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spacing w:lineRule="auto" w:line="276"/>
        <w:rPr>
          <w:sz w:val="24"/>
          <w:szCs w:val="24"/>
          <w:lang w:val="fr-FR"/>
        </w:rPr>
      </w:pPr>
      <w:r>
        <w:rPr>
          <w:b/>
          <w:sz w:val="24"/>
          <w:szCs w:val="24"/>
          <w:lang w:val="fr-FR"/>
        </w:rPr>
        <w:t>Marco Angelini</w:t>
      </w:r>
      <w:r>
        <w:rPr>
          <w:sz w:val="24"/>
          <w:szCs w:val="24"/>
          <w:lang w:val="es-CL"/>
        </w:rPr>
        <w:t xml:space="preserve"> </w:t>
      </w:r>
      <w:r>
        <w:rPr>
          <w:sz w:val="24"/>
          <w:szCs w:val="24"/>
          <w:lang w:val="fr-FR"/>
        </w:rPr>
        <w:t>è nato a Roma nel 1971, vive e lavora tra Roma e Varsavia.</w:t>
      </w:r>
    </w:p>
    <w:p>
      <w:pPr>
        <w:pStyle w:val="NoSpacing"/>
        <w:spacing w:lineRule="auto" w:line="276"/>
        <w:rPr>
          <w:sz w:val="24"/>
          <w:szCs w:val="24"/>
          <w:lang w:val="fr-FR"/>
        </w:rPr>
      </w:pPr>
      <w:r>
        <w:rPr>
          <w:sz w:val="24"/>
          <w:szCs w:val="24"/>
          <w:lang w:val="fr-FR"/>
        </w:rPr>
        <w:t>Laureato in Sociologia, studia il fenomeno urbano ed è interessato alle culture e subculture che si creano nelle metropoli del mondo. Le città sono lo scenario in cui le pulsioni inconsce sopravvivono interagendo con le nuove possibilità offerte dalla tecnologia, per questo esse diventano il nucleo e l’habitat ideale di tutti i paradossi e le contraddizioni umane.</w:t>
      </w:r>
    </w:p>
    <w:p>
      <w:pPr>
        <w:pStyle w:val="NoSpacing"/>
        <w:spacing w:lineRule="auto" w:line="276"/>
        <w:rPr>
          <w:sz w:val="24"/>
          <w:szCs w:val="24"/>
          <w:lang w:val="fr-FR"/>
        </w:rPr>
      </w:pPr>
      <w:r>
        <w:rPr>
          <w:sz w:val="24"/>
          <w:szCs w:val="24"/>
          <w:lang w:val="fr-FR"/>
        </w:rPr>
        <w:t>Affronta diverse tematiche di ricerca: natura e tecnologia, tempo e memoria, dialogo interreligioso e dimensione del “sacro”, arte e scienza, energia e sostenibilità.</w:t>
      </w:r>
    </w:p>
    <w:p>
      <w:pPr>
        <w:pStyle w:val="NoSpacing"/>
        <w:spacing w:lineRule="auto" w:line="276"/>
        <w:rPr>
          <w:sz w:val="24"/>
          <w:szCs w:val="24"/>
          <w:lang w:val="fr-FR"/>
        </w:rPr>
      </w:pPr>
      <w:r>
        <w:rPr>
          <w:sz w:val="24"/>
          <w:szCs w:val="24"/>
          <w:lang w:val="fr-FR"/>
        </w:rPr>
        <w:t>La forma astratta interpreta perfettamente la sua poetica fluida e mutevole che suggerisce l'esistenza di molteplici realtà.</w:t>
      </w:r>
    </w:p>
    <w:p>
      <w:pPr>
        <w:pStyle w:val="NoSpacing"/>
        <w:spacing w:lineRule="auto" w:line="276"/>
        <w:rPr>
          <w:sz w:val="24"/>
          <w:szCs w:val="24"/>
          <w:lang w:val="fr-FR"/>
        </w:rPr>
      </w:pPr>
      <w:r>
        <w:rPr>
          <w:sz w:val="24"/>
          <w:szCs w:val="24"/>
          <w:lang w:val="fr-FR"/>
        </w:rPr>
        <w:t>Marco Angelini non intende direzionare lo spettatore ma ritiene che l’opera d’arte debba fare da specchio all’anima, creando quel meccanismo di proiezione che consente di liberare ciò che è dentro.</w:t>
      </w:r>
    </w:p>
    <w:p>
      <w:pPr>
        <w:pStyle w:val="NoSpacing"/>
        <w:spacing w:lineRule="auto" w:line="276"/>
        <w:rPr>
          <w:sz w:val="24"/>
          <w:szCs w:val="24"/>
          <w:lang w:val="fr-FR"/>
        </w:rPr>
      </w:pPr>
      <w:r>
        <w:rPr>
          <w:sz w:val="24"/>
          <w:szCs w:val="24"/>
          <w:lang w:val="fr-FR"/>
        </w:rPr>
        <w:t>Crede fermamente che l'arte possa svolgere un ruolo sociale determinante: quello di generare attenzione e creare così nuove possibilità di condivisione, comunicazione e interrogazione.</w:t>
      </w:r>
    </w:p>
    <w:p>
      <w:pPr>
        <w:pStyle w:val="NoSpacing"/>
        <w:spacing w:lineRule="auto" w:line="276"/>
        <w:rPr>
          <w:sz w:val="24"/>
          <w:szCs w:val="24"/>
          <w:lang w:val="fr-FR"/>
        </w:rPr>
      </w:pPr>
      <w:r>
        <w:rPr>
          <w:sz w:val="24"/>
          <w:szCs w:val="24"/>
          <w:lang w:val="fr-FR"/>
        </w:rPr>
        <w:t>Marco Angelini ritiene la pittura, come altre innumerevoli forme di espressione artistica, un mezzo terapeutico che favorisce il recupero e la crescita della persona dal punto di vista emotivo, affettivo e relazionale. Ha partecipato a diversi progetti di inclusione sociale e diversificazione dei pubblici dell’arte. Ha lavorato con bambini e adulti con vari tipi di disabilità o in condizioni di disagio e fragilità realizzando laboratori di pittura e discussioni in gruppo per indagare sul significato dell’esperienza pittorica.</w:t>
      </w:r>
    </w:p>
    <w:p>
      <w:pPr>
        <w:pStyle w:val="NoSpacing"/>
        <w:spacing w:lineRule="auto" w:line="276"/>
        <w:rPr>
          <w:sz w:val="24"/>
          <w:szCs w:val="24"/>
          <w:lang w:val="fr-FR"/>
        </w:rPr>
      </w:pPr>
      <w:r>
        <w:rPr>
          <w:sz w:val="24"/>
          <w:szCs w:val="24"/>
          <w:lang w:val="fr-FR"/>
        </w:rPr>
        <w:t>Ha realizzato, dal 2006 ad oggi, varie mostre personali a Roma, Milano, Varsavia, Cracovia, Londra, Bratislava, Algeri, Santiago del Cile, Bologna, Marsiglia e partecipato a collettive, presso spazi pubblici e gallerie private, a New York, Washington DC, Tel Aviv, Abu Dhabi, Varsavia, Zamość, Stettino, Monaco di Baviera, Essen, Londra, Bruxelles, Roma, Lucca, Genova.</w:t>
      </w:r>
    </w:p>
    <w:p>
      <w:pPr>
        <w:pStyle w:val="NoSpacing"/>
        <w:spacing w:lineRule="auto" w:line="276"/>
        <w:rPr>
          <w:sz w:val="24"/>
          <w:szCs w:val="24"/>
          <w:lang w:val="fr-FR"/>
        </w:rPr>
      </w:pPr>
      <w:r>
        <w:rPr>
          <w:sz w:val="24"/>
          <w:szCs w:val="24"/>
          <w:lang w:val="fr-FR"/>
        </w:rPr>
        <w:t xml:space="preserve">Le opere di Marco Angelini fanno parte di diverse collezioni </w:t>
      </w:r>
      <w:r>
        <w:rPr>
          <w:sz w:val="23"/>
          <w:szCs w:val="24"/>
          <w:lang w:val="fr-FR"/>
        </w:rPr>
        <w:t>private e pubbliche, tra cui quella della Fondazione Roma (Museo del Corso), della Galleria Sleńdziński di Białysto</w:t>
      </w:r>
      <w:r>
        <w:rPr>
          <w:color w:val="000000"/>
          <w:sz w:val="23"/>
          <w:szCs w:val="24"/>
          <w:lang w:val="fr-FR"/>
        </w:rPr>
        <w:t xml:space="preserve">k </w:t>
      </w:r>
      <w:r>
        <w:rPr>
          <w:color w:val="000000"/>
          <w:sz w:val="23"/>
          <w:szCs w:val="24"/>
          <w:lang w:val="fr-FR"/>
        </w:rPr>
        <w:t>e del Museo d’Arte Contemporanea di Wrocław (MWW)</w:t>
      </w:r>
      <w:r>
        <w:rPr>
          <w:color w:val="000000"/>
          <w:sz w:val="23"/>
          <w:szCs w:val="24"/>
          <w:lang w:val="fr-FR"/>
        </w:rPr>
        <w:t>.</w:t>
      </w:r>
    </w:p>
    <w:p>
      <w:pPr>
        <w:pStyle w:val="NoSpacing"/>
        <w:spacing w:lineRule="auto" w:line="276"/>
        <w:rPr>
          <w:color w:val="000000"/>
          <w:sz w:val="24"/>
          <w:szCs w:val="24"/>
          <w:lang w:val="fr-FR"/>
        </w:rPr>
      </w:pPr>
      <w:r>
        <w:rPr>
          <w:color w:val="000000"/>
          <w:sz w:val="24"/>
          <w:szCs w:val="24"/>
          <w:lang w:val="fr-FR"/>
        </w:rPr>
      </w:r>
    </w:p>
    <w:p>
      <w:pPr>
        <w:pStyle w:val="NoSpacing"/>
        <w:spacing w:lineRule="auto" w:line="276"/>
        <w:rPr>
          <w:sz w:val="24"/>
          <w:szCs w:val="24"/>
          <w:lang w:val="fr-FR"/>
        </w:rPr>
      </w:pPr>
      <w:r>
        <w:rPr>
          <w:sz w:val="24"/>
          <w:szCs w:val="24"/>
          <w:lang w:val="fr-FR"/>
        </w:rPr>
        <w:t>Tra le sue mostre segnaliamo:</w:t>
      </w:r>
    </w:p>
    <w:p>
      <w:pPr>
        <w:pStyle w:val="NoSpacing"/>
        <w:spacing w:lineRule="auto" w:line="276"/>
        <w:rPr>
          <w:sz w:val="24"/>
          <w:szCs w:val="24"/>
          <w:lang w:val="fr-FR"/>
        </w:rPr>
      </w:pPr>
      <w:r>
        <w:rPr>
          <w:sz w:val="24"/>
          <w:szCs w:val="24"/>
          <w:lang w:val="fr-FR"/>
        </w:rPr>
        <w:t xml:space="preserve">– </w:t>
      </w:r>
      <w:r>
        <w:rPr>
          <w:sz w:val="24"/>
          <w:szCs w:val="24"/>
          <w:lang w:val="fr-FR"/>
        </w:rPr>
        <w:t>La partecipazione nel 2011 alla 54° Biennale di Venezia (Padiglione Italia nel mondo) grazie al supporto dell’Istituto Italiano di cultura di Varsavia.</w:t>
      </w:r>
    </w:p>
    <w:p>
      <w:pPr>
        <w:pStyle w:val="NoSpacing"/>
        <w:spacing w:lineRule="auto" w:line="276"/>
        <w:rPr>
          <w:sz w:val="24"/>
          <w:szCs w:val="24"/>
          <w:lang w:val="fr-FR"/>
        </w:rPr>
      </w:pPr>
      <w:r>
        <w:rPr>
          <w:sz w:val="24"/>
          <w:szCs w:val="24"/>
          <w:lang w:val="fr-FR"/>
        </w:rPr>
        <w:t xml:space="preserve">– </w:t>
      </w:r>
      <w:r>
        <w:rPr>
          <w:sz w:val="24"/>
          <w:szCs w:val="24"/>
          <w:lang w:val="fr-FR"/>
        </w:rPr>
        <w:t xml:space="preserve">La mostra personale </w:t>
      </w:r>
      <w:r>
        <w:rPr>
          <w:i/>
          <w:sz w:val="24"/>
          <w:szCs w:val="24"/>
          <w:lang w:val="fr-FR"/>
        </w:rPr>
        <w:t>Vita e sospensione: lo spazio del sacro</w:t>
      </w:r>
      <w:r>
        <w:rPr>
          <w:sz w:val="24"/>
          <w:szCs w:val="24"/>
          <w:lang w:val="fr-FR"/>
        </w:rPr>
        <w:t>, a cura di Ryszard Ługowski, nel 2011, presso la Galleria XX1 a Varsavia.</w:t>
      </w:r>
    </w:p>
    <w:p>
      <w:pPr>
        <w:pStyle w:val="NoSpacing"/>
        <w:spacing w:lineRule="auto" w:line="276"/>
        <w:rPr>
          <w:sz w:val="24"/>
          <w:szCs w:val="24"/>
          <w:lang w:val="fr-FR"/>
        </w:rPr>
      </w:pPr>
      <w:r>
        <w:rPr>
          <w:sz w:val="24"/>
          <w:szCs w:val="24"/>
          <w:lang w:val="fr-FR"/>
        </w:rPr>
        <w:t xml:space="preserve">– </w:t>
      </w:r>
      <w:r>
        <w:rPr>
          <w:sz w:val="24"/>
          <w:szCs w:val="24"/>
          <w:lang w:val="fr-FR"/>
        </w:rPr>
        <w:t xml:space="preserve">La mostra personale </w:t>
      </w:r>
      <w:r>
        <w:rPr>
          <w:i/>
          <w:sz w:val="24"/>
          <w:szCs w:val="24"/>
          <w:lang w:val="fr-FR"/>
        </w:rPr>
        <w:t>Speculum: la materia e il suo doppio</w:t>
      </w:r>
      <w:r>
        <w:rPr>
          <w:sz w:val="24"/>
          <w:szCs w:val="24"/>
          <w:lang w:val="fr-FR"/>
        </w:rPr>
        <w:t xml:space="preserve"> a Roma nel 2015 presso il Museo Carlo Bilotti, a cura di Raffaella Salato.</w:t>
      </w:r>
    </w:p>
    <w:p>
      <w:pPr>
        <w:pStyle w:val="NoSpacing"/>
        <w:spacing w:lineRule="auto" w:line="276"/>
        <w:rPr>
          <w:sz w:val="24"/>
          <w:szCs w:val="24"/>
          <w:lang w:val="fr-FR"/>
        </w:rPr>
      </w:pPr>
      <w:r>
        <w:rPr>
          <w:sz w:val="24"/>
          <w:szCs w:val="24"/>
          <w:lang w:val="fr-FR"/>
        </w:rPr>
        <w:t xml:space="preserve">– </w:t>
      </w:r>
      <w:r>
        <w:rPr>
          <w:sz w:val="24"/>
          <w:szCs w:val="24"/>
          <w:lang w:val="fr-FR"/>
        </w:rPr>
        <w:t xml:space="preserve">La partecipazione a Stettino nel 2016 al festival di arte contemporanea 11. MFSW inSPIRACJE / </w:t>
      </w:r>
      <w:r>
        <w:rPr>
          <w:i/>
          <w:iCs/>
          <w:sz w:val="24"/>
          <w:szCs w:val="24"/>
          <w:lang w:val="fr-FR"/>
        </w:rPr>
        <w:t>Oksydan</w:t>
      </w:r>
      <w:r>
        <w:rPr>
          <w:sz w:val="24"/>
          <w:szCs w:val="24"/>
          <w:lang w:val="fr-FR"/>
        </w:rPr>
        <w:t>, a cura di Lena Wicherkiewicz.</w:t>
      </w:r>
    </w:p>
    <w:p>
      <w:pPr>
        <w:pStyle w:val="NoSpacing"/>
        <w:spacing w:lineRule="auto" w:line="276"/>
        <w:rPr>
          <w:sz w:val="24"/>
          <w:szCs w:val="24"/>
          <w:lang w:val="fr-FR"/>
        </w:rPr>
      </w:pPr>
      <w:r>
        <w:rPr>
          <w:sz w:val="24"/>
          <w:szCs w:val="24"/>
          <w:lang w:val="fr-FR"/>
        </w:rPr>
        <w:t xml:space="preserve">– </w:t>
      </w:r>
      <w:r>
        <w:rPr>
          <w:i/>
          <w:sz w:val="24"/>
          <w:szCs w:val="24"/>
          <w:lang w:val="fr-FR"/>
        </w:rPr>
        <w:t>Solchi Urbani</w:t>
      </w:r>
      <w:r>
        <w:rPr>
          <w:sz w:val="24"/>
          <w:szCs w:val="24"/>
          <w:lang w:val="fr-FR"/>
        </w:rPr>
        <w:t xml:space="preserve"> al Museion di Bolzano nel 2017 (Passage di Museion).</w:t>
      </w:r>
    </w:p>
    <w:p>
      <w:pPr>
        <w:pStyle w:val="NoSpacing"/>
        <w:spacing w:lineRule="auto" w:line="276"/>
        <w:rPr>
          <w:sz w:val="24"/>
          <w:szCs w:val="24"/>
          <w:lang w:val="fr-FR"/>
        </w:rPr>
      </w:pPr>
      <w:r>
        <w:rPr>
          <w:sz w:val="24"/>
          <w:szCs w:val="24"/>
          <w:lang w:val="fr-FR"/>
        </w:rPr>
        <w:t xml:space="preserve">– </w:t>
      </w:r>
      <w:r>
        <w:rPr>
          <w:sz w:val="24"/>
          <w:szCs w:val="24"/>
          <w:lang w:val="fr-FR"/>
        </w:rPr>
        <w:t xml:space="preserve">La personale </w:t>
      </w:r>
      <w:r>
        <w:rPr>
          <w:i/>
          <w:sz w:val="24"/>
          <w:szCs w:val="24"/>
          <w:lang w:val="fr-FR"/>
        </w:rPr>
        <w:t>Lo spazio del Sacro</w:t>
      </w:r>
      <w:r>
        <w:rPr>
          <w:sz w:val="24"/>
          <w:szCs w:val="24"/>
          <w:lang w:val="fr-FR"/>
        </w:rPr>
        <w:t>, a cura di Raffaella Salato, al Museo Laboratorio di Arte Contemporanea della Sapienza di Roma nel marzo del 2018.</w:t>
      </w:r>
    </w:p>
    <w:p>
      <w:pPr>
        <w:pStyle w:val="NoSpacing"/>
        <w:spacing w:lineRule="auto" w:line="276"/>
        <w:rPr>
          <w:sz w:val="24"/>
          <w:szCs w:val="24"/>
          <w:lang w:val="fr-FR"/>
        </w:rPr>
      </w:pPr>
      <w:r>
        <w:rPr>
          <w:sz w:val="24"/>
          <w:szCs w:val="24"/>
          <w:lang w:val="fr-FR"/>
        </w:rPr>
        <w:t xml:space="preserve">– </w:t>
      </w:r>
      <w:r>
        <w:rPr>
          <w:i/>
          <w:sz w:val="24"/>
          <w:szCs w:val="24"/>
          <w:lang w:val="fr-FR"/>
        </w:rPr>
        <w:t>La memoria delle forme</w:t>
      </w:r>
      <w:r>
        <w:rPr>
          <w:sz w:val="24"/>
          <w:szCs w:val="24"/>
          <w:lang w:val="fr-FR"/>
        </w:rPr>
        <w:t xml:space="preserve">, nel mese di Novembre 2019: mostra personale realizzata in occasione della 15° Giornata del Contemporaneo, organizzata dall’ Ambasciata d’Italia e l’Istituto Italiano di Cultura di Algeri, in </w:t>
      </w:r>
      <w:r>
        <w:rPr>
          <w:sz w:val="24"/>
          <w:szCs w:val="24"/>
        </w:rPr>
        <w:t>collaborazione con il Ministero della Cultura presso il museo Bastion 23 – Palais des Raïs di Alg</w:t>
      </w:r>
      <w:r>
        <w:rPr>
          <w:sz w:val="24"/>
          <w:szCs w:val="24"/>
          <w:lang w:val="fr-FR"/>
        </w:rPr>
        <w:t>eri.</w:t>
      </w:r>
    </w:p>
    <w:p>
      <w:pPr>
        <w:pStyle w:val="NoSpacing"/>
        <w:spacing w:lineRule="auto" w:line="276"/>
        <w:rPr>
          <w:sz w:val="24"/>
          <w:szCs w:val="24"/>
          <w:lang w:val="fr-FR"/>
        </w:rPr>
      </w:pPr>
      <w:r>
        <w:rPr>
          <w:sz w:val="24"/>
          <w:szCs w:val="24"/>
          <w:lang w:val="fr-FR"/>
        </w:rPr>
        <w:t xml:space="preserve">– </w:t>
      </w:r>
      <w:r>
        <w:rPr>
          <w:i/>
          <w:iCs/>
          <w:sz w:val="24"/>
          <w:szCs w:val="24"/>
          <w:lang w:val="fr-FR"/>
        </w:rPr>
        <w:t>Arte e Energia: La ricerca della salvezza come impegno</w:t>
      </w:r>
      <w:r>
        <w:rPr>
          <w:sz w:val="24"/>
          <w:szCs w:val="24"/>
          <w:lang w:val="fr-FR"/>
        </w:rPr>
        <w:t>, nel 2022, a cura di Raffaele Gavarro, press</w:t>
      </w:r>
      <w:r>
        <w:rPr>
          <w:sz w:val="24"/>
          <w:szCs w:val="24"/>
        </w:rPr>
        <w:t>o l’Istituto Italiano di Cultura di Santiago del Cile, organizzata con il sostegno di Enel e il patrocinio dell’Ambasciata d’Italia in Cile.</w:t>
      </w:r>
    </w:p>
    <w:p>
      <w:pPr>
        <w:pStyle w:val="Normal"/>
        <w:rPr>
          <w:sz w:val="24"/>
          <w:szCs w:val="24"/>
        </w:rPr>
      </w:pPr>
      <w:r>
        <w:rPr>
          <w:sz w:val="24"/>
          <w:szCs w:val="24"/>
        </w:rPr>
        <w:t xml:space="preserve">– </w:t>
      </w:r>
      <w:r>
        <w:rPr>
          <w:sz w:val="24"/>
          <w:szCs w:val="24"/>
        </w:rPr>
        <w:t xml:space="preserve">La mostra personale </w:t>
      </w:r>
      <w:r>
        <w:rPr>
          <w:i/>
          <w:iCs/>
          <w:sz w:val="24"/>
          <w:szCs w:val="24"/>
        </w:rPr>
        <w:t>A ciascuno il suo giorno</w:t>
      </w:r>
      <w:r>
        <w:rPr>
          <w:sz w:val="24"/>
          <w:szCs w:val="24"/>
        </w:rPr>
        <w:t>, ispirata alla storia dell’azienda Longo, presso il Museo del Patrimonio industriale di Bologna nel 2022/2023.</w:t>
      </w:r>
    </w:p>
    <w:p>
      <w:pPr>
        <w:pStyle w:val="Normal"/>
        <w:rPr>
          <w:sz w:val="24"/>
          <w:szCs w:val="24"/>
        </w:rPr>
      </w:pPr>
      <w:r>
        <w:rPr>
          <w:sz w:val="24"/>
          <w:szCs w:val="24"/>
        </w:rPr>
        <w:t xml:space="preserve">– </w:t>
      </w:r>
      <w:r>
        <w:rPr>
          <w:sz w:val="24"/>
          <w:szCs w:val="24"/>
        </w:rPr>
        <w:t xml:space="preserve">La mostra personale </w:t>
      </w:r>
      <w:r>
        <w:rPr>
          <w:i/>
          <w:iCs/>
          <w:sz w:val="24"/>
          <w:szCs w:val="24"/>
        </w:rPr>
        <w:t>Rhizomes</w:t>
      </w:r>
      <w:r>
        <w:rPr>
          <w:sz w:val="24"/>
          <w:szCs w:val="24"/>
        </w:rPr>
        <w:t>, nel 2023, presso l’Istituto Italiano di Cultura di Marsiglia.</w:t>
      </w:r>
    </w:p>
    <w:p>
      <w:pPr>
        <w:pStyle w:val="Normal"/>
        <w:rPr>
          <w:color w:val="000000"/>
        </w:rPr>
      </w:pPr>
      <w:r>
        <w:rPr>
          <w:color w:val="000000"/>
        </w:rPr>
        <w:t xml:space="preserve">– </w:t>
      </w:r>
      <w:r>
        <w:rPr>
          <w:color w:val="000000"/>
        </w:rPr>
        <w:t xml:space="preserve">La mostra personale </w:t>
      </w:r>
      <w:r>
        <w:rPr>
          <w:i/>
          <w:iCs/>
          <w:color w:val="000000"/>
        </w:rPr>
        <w:t>Sublimazione</w:t>
      </w:r>
      <w:r>
        <w:rPr>
          <w:i w:val="false"/>
          <w:iCs w:val="false"/>
          <w:color w:val="000000"/>
        </w:rPr>
        <w:t xml:space="preserve">, a cura di Jan Kozaczuk, nel 2024 </w:t>
      </w:r>
      <w:r>
        <w:rPr>
          <w:i w:val="false"/>
          <w:iCs w:val="false"/>
          <w:color w:val="000000"/>
          <w:sz w:val="24"/>
          <w:szCs w:val="24"/>
        </w:rPr>
        <w:t>presso la Galleria Test dell’Istituto di Cultura Masoviano di Varsavia.</w:t>
      </w:r>
    </w:p>
    <w:p>
      <w:pPr>
        <w:pStyle w:val="Normal"/>
        <w:rPr>
          <w:color w:val="000000"/>
        </w:rPr>
      </w:pPr>
      <w:r>
        <w:rPr>
          <w:i/>
          <w:iCs/>
          <w:color w:val="000000"/>
        </w:rPr>
        <w:t xml:space="preserve">– </w:t>
      </w:r>
      <w:r>
        <w:rPr>
          <w:i/>
          <w:iCs/>
          <w:color w:val="000000"/>
        </w:rPr>
        <w:t>Here We Are</w:t>
      </w:r>
      <w:r>
        <w:rPr>
          <w:i w:val="false"/>
          <w:iCs w:val="false"/>
          <w:color w:val="000000"/>
        </w:rPr>
        <w:t>, nel 2024, alla Galleria IIC di Abu Dhabi.</w:t>
      </w:r>
    </w:p>
    <w:p>
      <w:pPr>
        <w:pStyle w:val="Normal"/>
        <w:rPr>
          <w:color w:val="000000"/>
        </w:rPr>
      </w:pPr>
      <w:r>
        <w:rPr>
          <w:i/>
          <w:iCs/>
          <w:color w:val="000000"/>
          <w:sz w:val="24"/>
          <w:szCs w:val="24"/>
        </w:rPr>
        <w:t xml:space="preserve">– </w:t>
      </w:r>
      <w:r>
        <w:rPr>
          <w:i/>
          <w:iCs/>
          <w:color w:val="000000"/>
          <w:sz w:val="24"/>
          <w:szCs w:val="24"/>
        </w:rPr>
        <w:t>La luce come metafora di transizione energetica</w:t>
      </w:r>
      <w:r>
        <w:rPr>
          <w:i w:val="false"/>
          <w:iCs w:val="false"/>
          <w:color w:val="000000"/>
          <w:sz w:val="24"/>
          <w:szCs w:val="24"/>
        </w:rPr>
        <w:t>, nel 2024,</w:t>
      </w:r>
      <w:r>
        <w:rPr>
          <w:i/>
          <w:iCs/>
          <w:color w:val="000000"/>
          <w:sz w:val="24"/>
          <w:szCs w:val="24"/>
        </w:rPr>
        <w:t xml:space="preserve"> </w:t>
      </w:r>
      <w:r>
        <w:rPr>
          <w:color w:val="000000"/>
          <w:sz w:val="24"/>
          <w:szCs w:val="24"/>
        </w:rPr>
        <w:t>presso la galleria YAY di Baku, a cura di Jan Kozaczuk, organizzata dall’Ambasciata d’Italia in concomitanza con la 29a Conferenza delle Parti sul Clima delle Nazioni Unite (COP29).</w:t>
      </w:r>
    </w:p>
    <w:p>
      <w:pPr>
        <w:pStyle w:val="Normal"/>
        <w:rPr>
          <w:color w:val="000000"/>
        </w:rPr>
      </w:pPr>
      <w:r>
        <w:rPr>
          <w:i/>
          <w:iCs/>
          <w:color w:val="000000"/>
          <w:sz w:val="24"/>
          <w:szCs w:val="24"/>
        </w:rPr>
        <w:t xml:space="preserve">– </w:t>
      </w:r>
      <w:r>
        <w:rPr>
          <w:i/>
          <w:iCs/>
          <w:color w:val="000000"/>
          <w:sz w:val="24"/>
          <w:szCs w:val="24"/>
        </w:rPr>
        <w:t>Sostenibilità e futuro circolare</w:t>
      </w:r>
      <w:r>
        <w:rPr>
          <w:color w:val="000000"/>
          <w:sz w:val="24"/>
          <w:szCs w:val="24"/>
        </w:rPr>
        <w:t>, a cura di Maria Laura Perilli, nel 2025, presso la Sala della Pace di Palazzo Valentini a Roma.</w:t>
      </w:r>
    </w:p>
    <w:p>
      <w:pPr>
        <w:pStyle w:val="Normal"/>
        <w:rPr>
          <w:color w:val="000000"/>
        </w:rPr>
      </w:pPr>
      <w:r>
        <w:rPr>
          <w:color w:val="000000"/>
        </w:rPr>
        <w:t xml:space="preserve">– </w:t>
      </w:r>
      <w:r>
        <w:rPr>
          <w:i/>
          <w:iCs/>
          <w:color w:val="000000"/>
          <w:sz w:val="24"/>
          <w:szCs w:val="24"/>
          <w:lang w:val="fr-FR"/>
        </w:rPr>
        <w:t>Vita e Forma,</w:t>
      </w:r>
      <w:r>
        <w:rPr>
          <w:color w:val="000000"/>
          <w:sz w:val="24"/>
          <w:szCs w:val="24"/>
          <w:lang w:val="fr-FR"/>
        </w:rPr>
        <w:t xml:space="preserve"> a cura di Jan Kozaczuk, nel 2025, presso Galleria Sleńdzińskich a Białystok.</w:t>
      </w:r>
      <w:r>
        <w:rPr>
          <w:color w:val="000000"/>
        </w:rPr>
        <w:t xml:space="preserve"> </w:t>
      </w:r>
    </w:p>
    <w:p>
      <w:pPr>
        <w:pStyle w:val="Normal"/>
        <w:rPr>
          <w:color w:val="000000"/>
        </w:rPr>
      </w:pPr>
      <w:r>
        <w:rPr>
          <w:color w:val="000000"/>
        </w:rPr>
        <w:t xml:space="preserve">– </w:t>
      </w:r>
      <w:r>
        <w:rPr>
          <w:i/>
          <w:iCs/>
          <w:color w:val="000000"/>
          <w:sz w:val="24"/>
          <w:szCs w:val="24"/>
          <w:lang w:val="fr-FR"/>
        </w:rPr>
        <w:t>Spazio del Sacro / Ecologia Integrale</w:t>
      </w:r>
      <w:r>
        <w:rPr>
          <w:color w:val="000000"/>
          <w:sz w:val="24"/>
          <w:szCs w:val="24"/>
          <w:lang w:val="fr-FR"/>
        </w:rPr>
        <w:t>, nel 2025, presso Villa Altieri a Roma (Palazzo della Cultura e della Memoria Storica) a cura di Fabrizio Pizzuto.</w:t>
      </w:r>
    </w:p>
    <w:p>
      <w:pPr>
        <w:pStyle w:val="Normal"/>
        <w:rPr>
          <w:color w:val="000000"/>
        </w:rPr>
      </w:pPr>
      <w:r>
        <w:rPr>
          <w:color w:val="000000"/>
          <w:sz w:val="24"/>
          <w:szCs w:val="24"/>
          <w:lang w:val="fr-FR"/>
        </w:rPr>
        <w:t xml:space="preserve">– </w:t>
      </w:r>
      <w:r>
        <w:rPr>
          <w:i/>
          <w:iCs/>
          <w:color w:val="000000"/>
          <w:sz w:val="24"/>
          <w:szCs w:val="24"/>
          <w:lang w:val="fr-FR"/>
        </w:rPr>
        <w:t>Arte. Energia. Sostenibilità,</w:t>
      </w:r>
      <w:r>
        <w:rPr>
          <w:color w:val="000000"/>
          <w:sz w:val="24"/>
          <w:szCs w:val="24"/>
          <w:lang w:val="fr-FR"/>
        </w:rPr>
        <w:t xml:space="preserve"> a cura di Jan Kozaczuk, nel 2026, presso il </w:t>
      </w:r>
      <w:r>
        <w:rPr>
          <w:color w:val="000000"/>
          <w:sz w:val="23"/>
          <w:szCs w:val="24"/>
          <w:lang w:val="fr-FR"/>
        </w:rPr>
        <w:t>Museo d’Arte Contemporanea di Wrocław (MWW).</w:t>
      </w:r>
    </w:p>
    <w:p>
      <w:pPr>
        <w:pStyle w:val="NoSpacing"/>
        <w:spacing w:lineRule="auto" w:line="276"/>
        <w:rPr>
          <w:sz w:val="24"/>
          <w:szCs w:val="24"/>
          <w:lang w:val="fr-FR"/>
        </w:rPr>
      </w:pPr>
      <w:r>
        <w:rPr>
          <w:sz w:val="24"/>
          <w:szCs w:val="24"/>
          <w:lang w:val="fr-FR"/>
        </w:rPr>
      </w:r>
    </w:p>
    <w:p>
      <w:pPr>
        <w:pStyle w:val="NoSpacing"/>
        <w:spacing w:lineRule="auto" w:line="276"/>
        <w:rPr>
          <w:sz w:val="24"/>
          <w:szCs w:val="24"/>
          <w:lang w:val="fr-FR"/>
        </w:rPr>
      </w:pPr>
      <w:r>
        <w:rPr>
          <w:sz w:val="24"/>
          <w:szCs w:val="24"/>
          <w:lang w:val="fr-FR"/>
        </w:rPr>
      </w:r>
    </w:p>
    <w:p>
      <w:pPr>
        <w:pStyle w:val="NoSpacing"/>
        <w:rPr>
          <w:rFonts w:cs="Calibri" w:cstheme="minorHAnsi"/>
          <w:sz w:val="24"/>
          <w:szCs w:val="24"/>
        </w:rPr>
      </w:pPr>
      <w:r>
        <w:rPr>
          <w:rStyle w:val="Strong"/>
          <w:rFonts w:cs="Calibri" w:cstheme="minorHAnsi"/>
          <w:sz w:val="24"/>
          <w:szCs w:val="24"/>
        </w:rPr>
        <w:t>MOSTRE EFFETTUATE</w:t>
      </w:r>
    </w:p>
    <w:p>
      <w:pPr>
        <w:pStyle w:val="NoSpacing"/>
        <w:rPr>
          <w:sz w:val="24"/>
          <w:szCs w:val="24"/>
        </w:rPr>
      </w:pPr>
      <w:r>
        <w:rPr>
          <w:sz w:val="24"/>
          <w:szCs w:val="24"/>
        </w:rPr>
      </w:r>
    </w:p>
    <w:p>
      <w:pPr>
        <w:pStyle w:val="NoSpacing"/>
        <w:rPr>
          <w:sz w:val="24"/>
          <w:szCs w:val="24"/>
        </w:rPr>
      </w:pPr>
      <w:r>
        <w:rPr>
          <w:color w:val="000000"/>
          <w:sz w:val="24"/>
          <w:szCs w:val="24"/>
        </w:rPr>
        <w:t>2026</w:t>
      </w:r>
      <w:r>
        <w:rPr>
          <w:color w:val="000000"/>
          <w:sz w:val="24"/>
          <w:szCs w:val="24"/>
          <w:u w:val="none"/>
        </w:rPr>
        <w:t>,</w:t>
      </w:r>
      <w:r>
        <w:rPr>
          <w:rFonts w:ascii="Google Sans;Arial;sans-serif;Noto Color Emoji" w:hAnsi="Google Sans;Arial;sans-serif;Noto Color Emoji"/>
          <w:strike w:val="false"/>
          <w:dstrike w:val="false"/>
          <w:color w:val="000000"/>
          <w:sz w:val="21"/>
          <w:szCs w:val="24"/>
          <w:u w:val="none"/>
          <w:effect w:val="none"/>
        </w:rPr>
        <w:t xml:space="preserve"> </w:t>
      </w:r>
      <w:r>
        <w:rPr>
          <w:rStyle w:val="Hyperlink"/>
          <w:rFonts w:eastAsia="Calibri" w:cs="" w:cstheme="minorBidi" w:eastAsiaTheme="minorHAnsi"/>
          <w:color w:val="000000"/>
          <w:kern w:val="0"/>
          <w:sz w:val="24"/>
          <w:szCs w:val="24"/>
          <w:u w:val="none"/>
          <w:lang w:val="it-IT" w:eastAsia="en-US" w:bidi="ar-SA"/>
        </w:rPr>
        <w:t>Mus</w:t>
      </w:r>
      <w:r>
        <w:rPr>
          <w:rStyle w:val="Hyperlink"/>
          <w:rFonts w:eastAsia="Calibri" w:cs="" w:cstheme="minorBidi" w:eastAsiaTheme="minorHAnsi"/>
          <w:color w:val="000000"/>
          <w:kern w:val="0"/>
          <w:sz w:val="24"/>
          <w:szCs w:val="24"/>
          <w:u w:val="none"/>
          <w:lang w:val="it-IT" w:eastAsia="en-US" w:bidi="ar-SA"/>
        </w:rPr>
        <w:t>eo Arte Contemporanea</w:t>
      </w:r>
      <w:r>
        <w:rPr>
          <w:rFonts w:eastAsia="Calibri" w:cs="" w:cstheme="minorBidi" w:eastAsiaTheme="minorHAnsi"/>
          <w:color w:val="000000"/>
          <w:kern w:val="0"/>
          <w:sz w:val="24"/>
          <w:szCs w:val="24"/>
          <w:u w:val="none"/>
          <w:lang w:val="it-IT" w:eastAsia="en-US" w:bidi="ar-SA"/>
        </w:rPr>
        <w:t xml:space="preserve"> (M</w:t>
      </w:r>
      <w:r>
        <w:rPr>
          <w:rFonts w:eastAsia="Calibri" w:cs="" w:cstheme="minorBidi" w:eastAsiaTheme="minorHAnsi"/>
          <w:color w:val="000000"/>
          <w:kern w:val="0"/>
          <w:sz w:val="24"/>
          <w:szCs w:val="24"/>
          <w:lang w:val="it-IT" w:eastAsia="en-US" w:bidi="ar-SA"/>
        </w:rPr>
        <w:t>WW),</w:t>
      </w:r>
      <w:hyperlink r:id="rId2">
        <w:r>
          <w:rPr>
            <w:rStyle w:val="Hyperlink"/>
            <w:rFonts w:eastAsia="Calibri" w:cs="" w:cstheme="minorBidi" w:eastAsiaTheme="minorHAnsi"/>
            <w:color w:val="000000"/>
            <w:kern w:val="0"/>
            <w:sz w:val="24"/>
            <w:szCs w:val="24"/>
            <w:u w:val="none"/>
            <w:lang w:val="it-IT" w:eastAsia="en-US" w:bidi="ar-SA"/>
          </w:rPr>
          <w:t xml:space="preserve"> Wrocław</w:t>
        </w:r>
      </w:hyperlink>
      <w:r>
        <w:rPr>
          <w:rFonts w:eastAsia="Calibri" w:cs="" w:cstheme="minorBidi" w:eastAsiaTheme="minorHAnsi"/>
          <w:color w:val="000000"/>
          <w:kern w:val="0"/>
          <w:sz w:val="24"/>
          <w:szCs w:val="24"/>
          <w:u w:val="none"/>
          <w:lang w:val="it-IT" w:eastAsia="en-US" w:bidi="ar-SA"/>
        </w:rPr>
        <w:t>, Polonia</w:t>
      </w:r>
    </w:p>
    <w:p>
      <w:pPr>
        <w:pStyle w:val="NoSpacing"/>
        <w:rPr>
          <w:rFonts w:eastAsia="Calibri" w:cs="" w:cstheme="minorBidi" w:eastAsiaTheme="minorHAnsi"/>
          <w:color w:val="000000"/>
          <w:kern w:val="0"/>
          <w:sz w:val="24"/>
          <w:szCs w:val="24"/>
          <w:u w:val="none"/>
          <w:lang w:val="it-IT" w:eastAsia="en-US" w:bidi="ar-SA"/>
        </w:rPr>
      </w:pPr>
      <w:r>
        <w:rPr>
          <w:rFonts w:eastAsia="Calibri" w:cs="" w:cstheme="minorBidi" w:eastAsiaTheme="minorHAnsi"/>
          <w:color w:val="000000"/>
          <w:kern w:val="0"/>
          <w:sz w:val="24"/>
          <w:szCs w:val="24"/>
          <w:u w:val="none"/>
          <w:lang w:val="it-IT" w:eastAsia="en-US" w:bidi="ar-SA"/>
        </w:rPr>
      </w:r>
    </w:p>
    <w:p>
      <w:pPr>
        <w:pStyle w:val="NoSpacing"/>
        <w:rPr>
          <w:sz w:val="24"/>
          <w:szCs w:val="24"/>
        </w:rPr>
      </w:pPr>
      <w:r>
        <w:rPr>
          <w:sz w:val="24"/>
          <w:szCs w:val="24"/>
        </w:rPr>
        <w:t>2025, Galleria Borghini arte contemporanea, Roma, Italia</w:t>
      </w:r>
    </w:p>
    <w:p>
      <w:pPr>
        <w:pStyle w:val="NoSpacing"/>
        <w:rPr>
          <w:sz w:val="24"/>
          <w:szCs w:val="24"/>
        </w:rPr>
      </w:pPr>
      <w:r>
        <w:rPr>
          <w:sz w:val="24"/>
          <w:szCs w:val="24"/>
        </w:rPr>
        <w:t>2025, Villa Altieri, Palazzo della Cultura e della Memoria Storica, Roma, Italia</w:t>
      </w:r>
    </w:p>
    <w:p>
      <w:pPr>
        <w:pStyle w:val="NoSpacing"/>
        <w:rPr>
          <w:sz w:val="24"/>
          <w:szCs w:val="24"/>
        </w:rPr>
      </w:pPr>
      <w:r>
        <w:rPr>
          <w:sz w:val="24"/>
          <w:szCs w:val="24"/>
        </w:rPr>
        <w:t>2025, Galleria Sleńdzińskich, Białystok, Polonia</w:t>
      </w:r>
    </w:p>
    <w:p>
      <w:pPr>
        <w:pStyle w:val="NoSpacing"/>
        <w:rPr>
          <w:sz w:val="24"/>
          <w:szCs w:val="24"/>
        </w:rPr>
      </w:pPr>
      <w:r>
        <w:rPr>
          <w:sz w:val="24"/>
          <w:szCs w:val="24"/>
        </w:rPr>
        <w:t>2025, Sala della Pace di Palazzo Valentini, Roma, Italia</w:t>
      </w:r>
    </w:p>
    <w:p>
      <w:pPr>
        <w:pStyle w:val="NoSpacing"/>
        <w:rPr>
          <w:sz w:val="24"/>
          <w:szCs w:val="24"/>
        </w:rPr>
      </w:pPr>
      <w:r>
        <w:rPr>
          <w:sz w:val="24"/>
          <w:szCs w:val="24"/>
        </w:rPr>
      </w:r>
    </w:p>
    <w:p>
      <w:pPr>
        <w:pStyle w:val="NoSpacing"/>
        <w:rPr>
          <w:sz w:val="24"/>
          <w:szCs w:val="24"/>
        </w:rPr>
      </w:pPr>
      <w:r>
        <w:rPr>
          <w:sz w:val="24"/>
          <w:szCs w:val="24"/>
        </w:rPr>
        <w:t>2024, Galleria YAY, Baku, Azerbaijan</w:t>
      </w:r>
    </w:p>
    <w:p>
      <w:pPr>
        <w:pStyle w:val="NoSpacing"/>
        <w:rPr>
          <w:sz w:val="24"/>
          <w:szCs w:val="24"/>
        </w:rPr>
      </w:pPr>
      <w:r>
        <w:rPr>
          <w:sz w:val="24"/>
          <w:szCs w:val="24"/>
        </w:rPr>
        <w:t>2024, Galleria TEST Mazowiecki Instytut Kultury, Varsavia, Polonia</w:t>
      </w:r>
    </w:p>
    <w:p>
      <w:pPr>
        <w:pStyle w:val="NoSpacing"/>
        <w:rPr>
          <w:sz w:val="24"/>
          <w:szCs w:val="24"/>
        </w:rPr>
      </w:pPr>
      <w:r>
        <w:rPr>
          <w:sz w:val="24"/>
          <w:szCs w:val="24"/>
        </w:rPr>
        <w:t>2024, Galleria IIC di Abu Dhabi, Emirati Arabi Uniti</w:t>
      </w:r>
    </w:p>
    <w:p>
      <w:pPr>
        <w:pStyle w:val="NoSpacing"/>
        <w:rPr>
          <w:sz w:val="24"/>
          <w:szCs w:val="24"/>
        </w:rPr>
      </w:pPr>
      <w:r>
        <w:rPr>
          <w:sz w:val="24"/>
          <w:szCs w:val="24"/>
        </w:rPr>
      </w:r>
    </w:p>
    <w:p>
      <w:pPr>
        <w:pStyle w:val="NoSpacing"/>
        <w:rPr>
          <w:sz w:val="24"/>
          <w:szCs w:val="24"/>
        </w:rPr>
      </w:pPr>
      <w:r>
        <w:rPr>
          <w:sz w:val="24"/>
          <w:szCs w:val="24"/>
        </w:rPr>
        <w:t>2023, Fiera Arte in Nuvola, Alessandro Vitiello Gallery, Roma, Italia</w:t>
      </w:r>
    </w:p>
    <w:p>
      <w:pPr>
        <w:pStyle w:val="NoSpacing"/>
        <w:rPr>
          <w:sz w:val="24"/>
          <w:szCs w:val="24"/>
        </w:rPr>
      </w:pPr>
      <w:r>
        <w:rPr>
          <w:sz w:val="24"/>
          <w:szCs w:val="24"/>
        </w:rPr>
        <w:t>2023, The Others Art Fair, Alessandro Vitiello Gallery, Torino, Italia</w:t>
      </w:r>
    </w:p>
    <w:p>
      <w:pPr>
        <w:pStyle w:val="NoSpacing"/>
        <w:rPr>
          <w:sz w:val="24"/>
          <w:szCs w:val="24"/>
        </w:rPr>
      </w:pPr>
      <w:r>
        <w:rPr>
          <w:sz w:val="24"/>
          <w:szCs w:val="24"/>
        </w:rPr>
        <w:t>2023, Festival del tempo, Genova, Italia</w:t>
      </w:r>
    </w:p>
    <w:p>
      <w:pPr>
        <w:pStyle w:val="NoSpacing"/>
        <w:rPr>
          <w:sz w:val="24"/>
          <w:szCs w:val="24"/>
        </w:rPr>
      </w:pPr>
      <w:r>
        <w:rPr>
          <w:sz w:val="24"/>
          <w:szCs w:val="24"/>
        </w:rPr>
        <w:t>2023, Galleria Leonardo da Vinci, IIC di Marsiglia, Francia</w:t>
      </w:r>
    </w:p>
    <w:p>
      <w:pPr>
        <w:pStyle w:val="NoSpacing"/>
        <w:rPr>
          <w:sz w:val="24"/>
          <w:szCs w:val="24"/>
        </w:rPr>
      </w:pPr>
      <w:r>
        <w:rPr>
          <w:sz w:val="24"/>
          <w:szCs w:val="24"/>
        </w:rPr>
      </w:r>
    </w:p>
    <w:p>
      <w:pPr>
        <w:pStyle w:val="Normal"/>
        <w:shd w:val="clear" w:color="auto" w:fill="FFFFFF"/>
        <w:spacing w:lineRule="auto" w:line="240" w:before="0" w:after="0"/>
        <w:textAlignment w:val="baseline"/>
        <w:rPr>
          <w:rFonts w:eastAsia="Times New Roman" w:cs="Calibri" w:cstheme="minorHAnsi"/>
          <w:color w:val="242424"/>
          <w:sz w:val="24"/>
          <w:szCs w:val="24"/>
          <w:lang w:eastAsia="it-IT"/>
        </w:rPr>
      </w:pPr>
      <w:r>
        <w:rPr>
          <w:rFonts w:eastAsia="Times New Roman" w:cs="Calibri" w:cstheme="minorHAnsi"/>
          <w:color w:val="242424"/>
          <w:sz w:val="24"/>
          <w:szCs w:val="24"/>
          <w:lang w:eastAsia="it-IT"/>
        </w:rPr>
        <w:t>2022, Galleria Corso Design, Abu Dhabi, Emirati Arabi Uniti</w:t>
      </w:r>
    </w:p>
    <w:p>
      <w:pPr>
        <w:pStyle w:val="Normal"/>
        <w:shd w:val="clear" w:color="auto" w:fill="FFFFFF"/>
        <w:spacing w:lineRule="auto" w:line="240" w:before="0" w:after="0"/>
        <w:textAlignment w:val="baseline"/>
        <w:rPr>
          <w:rFonts w:eastAsia="Times New Roman" w:cs="Calibri" w:cstheme="minorHAnsi"/>
          <w:color w:val="242424"/>
          <w:sz w:val="24"/>
          <w:szCs w:val="24"/>
          <w:lang w:eastAsia="it-IT"/>
        </w:rPr>
      </w:pPr>
      <w:r>
        <w:rPr>
          <w:rFonts w:eastAsia="Times New Roman" w:cs="Calibri" w:cstheme="minorHAnsi"/>
          <w:color w:val="242424"/>
          <w:sz w:val="24"/>
          <w:szCs w:val="24"/>
          <w:lang w:eastAsia="it-IT"/>
        </w:rPr>
        <w:t>2022, Galleria Cace Promenade, Zayed University, Abu Dhabi, Emirati Arabi Uniti</w:t>
      </w:r>
    </w:p>
    <w:p>
      <w:pPr>
        <w:pStyle w:val="NoSpacing"/>
        <w:rPr>
          <w:sz w:val="24"/>
          <w:szCs w:val="24"/>
        </w:rPr>
      </w:pPr>
      <w:r>
        <w:rPr>
          <w:sz w:val="24"/>
          <w:szCs w:val="24"/>
        </w:rPr>
        <w:t>2022, Fiera Arte in Nuvola, Alessandro Vitiello Gallery, Roma, Italia</w:t>
      </w:r>
    </w:p>
    <w:p>
      <w:pPr>
        <w:pStyle w:val="NoSpacing"/>
        <w:rPr>
          <w:sz w:val="24"/>
          <w:szCs w:val="24"/>
        </w:rPr>
      </w:pPr>
      <w:r>
        <w:rPr>
          <w:sz w:val="24"/>
          <w:szCs w:val="24"/>
        </w:rPr>
        <w:t>2022, Museo del Patrimonio Industriale, Bologna, Italia</w:t>
      </w:r>
    </w:p>
    <w:p>
      <w:pPr>
        <w:pStyle w:val="NoSpacing"/>
        <w:rPr>
          <w:sz w:val="24"/>
          <w:szCs w:val="24"/>
        </w:rPr>
      </w:pPr>
      <w:r>
        <w:rPr>
          <w:sz w:val="24"/>
          <w:szCs w:val="24"/>
        </w:rPr>
        <w:t>2022, Galleria Istituto Italiano di Cultura, Santiago del Cile, Cile</w:t>
      </w:r>
    </w:p>
    <w:p>
      <w:pPr>
        <w:pStyle w:val="NoSpacing"/>
        <w:rPr>
          <w:sz w:val="24"/>
          <w:szCs w:val="24"/>
        </w:rPr>
      </w:pPr>
      <w:r>
        <w:rPr>
          <w:sz w:val="24"/>
          <w:szCs w:val="24"/>
        </w:rPr>
      </w:r>
    </w:p>
    <w:p>
      <w:pPr>
        <w:pStyle w:val="NoSpacing"/>
        <w:rPr>
          <w:sz w:val="24"/>
          <w:szCs w:val="24"/>
        </w:rPr>
      </w:pPr>
      <w:r>
        <w:rPr>
          <w:sz w:val="24"/>
          <w:szCs w:val="24"/>
        </w:rPr>
        <w:t>2021, Galleria Triphè, Roma, Italia</w:t>
      </w:r>
    </w:p>
    <w:p>
      <w:pPr>
        <w:pStyle w:val="Normal"/>
        <w:shd w:val="clear" w:color="auto" w:fill="FFFFFF"/>
        <w:spacing w:lineRule="auto" w:line="240" w:before="0" w:after="0"/>
        <w:textAlignment w:val="baseline"/>
        <w:rPr>
          <w:rFonts w:eastAsia="Times New Roman" w:cs="Calibri" w:cstheme="minorHAnsi"/>
          <w:color w:val="242424"/>
          <w:sz w:val="24"/>
          <w:szCs w:val="24"/>
          <w:lang w:eastAsia="it-IT"/>
        </w:rPr>
      </w:pPr>
      <w:r>
        <w:rPr>
          <w:rFonts w:eastAsia="Times New Roman" w:cs="Calibri" w:cstheme="minorHAnsi"/>
          <w:color w:val="242424"/>
          <w:sz w:val="24"/>
          <w:szCs w:val="24"/>
          <w:lang w:eastAsia="it-IT"/>
        </w:rPr>
        <w:t>2021, Galleria Banca Sella, Rotary Foundation, Roma, Italia</w:t>
      </w:r>
    </w:p>
    <w:p>
      <w:pPr>
        <w:pStyle w:val="NoSpacing"/>
        <w:rPr>
          <w:sz w:val="24"/>
          <w:szCs w:val="24"/>
        </w:rPr>
      </w:pPr>
      <w:r>
        <w:rPr/>
        <w:t>2021, Galleria Elektor, Varsavia, Polonia</w:t>
      </w:r>
    </w:p>
    <w:p>
      <w:pPr>
        <w:pStyle w:val="NoSpacing"/>
        <w:rPr>
          <w:sz w:val="24"/>
          <w:szCs w:val="24"/>
        </w:rPr>
      </w:pPr>
      <w:r>
        <w:rPr>
          <w:sz w:val="24"/>
          <w:szCs w:val="24"/>
        </w:rPr>
        <w:t>2021, Galleria Fidia, Roma, Italia</w:t>
      </w:r>
    </w:p>
    <w:p>
      <w:pPr>
        <w:pStyle w:val="NoSpacing"/>
        <w:rPr>
          <w:sz w:val="24"/>
          <w:szCs w:val="24"/>
        </w:rPr>
      </w:pPr>
      <w:r>
        <w:rPr>
          <w:sz w:val="24"/>
          <w:szCs w:val="24"/>
        </w:rPr>
      </w:r>
    </w:p>
    <w:p>
      <w:pPr>
        <w:pStyle w:val="NoSpacing"/>
        <w:rPr>
          <w:sz w:val="24"/>
          <w:szCs w:val="24"/>
        </w:rPr>
      </w:pPr>
      <w:r>
        <w:rPr>
          <w:sz w:val="24"/>
          <w:szCs w:val="24"/>
        </w:rPr>
        <w:t>2020, Galleria Borghini arte contemporanea, Roma, Italia</w:t>
      </w:r>
    </w:p>
    <w:p>
      <w:pPr>
        <w:pStyle w:val="NoSpacing"/>
        <w:rPr>
          <w:sz w:val="24"/>
          <w:szCs w:val="24"/>
        </w:rPr>
      </w:pPr>
      <w:r>
        <w:rPr>
          <w:sz w:val="24"/>
          <w:szCs w:val="24"/>
        </w:rPr>
        <w:t>2020, Museo Arte Contemporanea, Palazzo Boccella, Lucca, Italia</w:t>
      </w:r>
    </w:p>
    <w:p>
      <w:pPr>
        <w:pStyle w:val="NoSpacing"/>
        <w:rPr>
          <w:sz w:val="24"/>
          <w:szCs w:val="24"/>
        </w:rPr>
      </w:pPr>
      <w:r>
        <w:rPr>
          <w:sz w:val="24"/>
          <w:szCs w:val="24"/>
        </w:rPr>
      </w:r>
    </w:p>
    <w:p>
      <w:pPr>
        <w:pStyle w:val="NoSpacing"/>
        <w:rPr>
          <w:sz w:val="24"/>
          <w:szCs w:val="24"/>
        </w:rPr>
      </w:pPr>
      <w:r>
        <w:rPr>
          <w:sz w:val="24"/>
          <w:szCs w:val="24"/>
        </w:rPr>
        <w:t>2019, The Others Art Fair, Torino, Italia</w:t>
      </w:r>
    </w:p>
    <w:p>
      <w:pPr>
        <w:pStyle w:val="NoSpacing"/>
        <w:rPr>
          <w:sz w:val="24"/>
          <w:szCs w:val="24"/>
        </w:rPr>
      </w:pPr>
      <w:r>
        <w:rPr>
          <w:sz w:val="24"/>
          <w:szCs w:val="24"/>
        </w:rPr>
        <w:t>2019, FAO, Mattatoio di Testaccio, Roma, Italia</w:t>
      </w:r>
    </w:p>
    <w:p>
      <w:pPr>
        <w:pStyle w:val="NoSpacing"/>
        <w:rPr>
          <w:sz w:val="24"/>
          <w:szCs w:val="24"/>
        </w:rPr>
      </w:pPr>
      <w:r>
        <w:rPr>
          <w:sz w:val="24"/>
          <w:szCs w:val="24"/>
        </w:rPr>
        <w:t>2019, Museo Bastion 23, Palais des Raïs, Algeri, Algeria</w:t>
      </w:r>
    </w:p>
    <w:p>
      <w:pPr>
        <w:pStyle w:val="NoSpacing"/>
        <w:rPr>
          <w:sz w:val="24"/>
          <w:szCs w:val="24"/>
        </w:rPr>
      </w:pPr>
      <w:r>
        <w:rPr>
          <w:sz w:val="24"/>
          <w:szCs w:val="24"/>
        </w:rPr>
        <w:t>2019, Galleria T24, Roma, Italia</w:t>
      </w:r>
    </w:p>
    <w:p>
      <w:pPr>
        <w:pStyle w:val="NoSpacing"/>
        <w:rPr>
          <w:sz w:val="24"/>
          <w:szCs w:val="24"/>
        </w:rPr>
      </w:pPr>
      <w:r>
        <w:rPr>
          <w:sz w:val="24"/>
          <w:szCs w:val="24"/>
        </w:rPr>
        <w:t>2019, André arte moderna e contemporanea, Roma, Italia</w:t>
      </w:r>
    </w:p>
    <w:p>
      <w:pPr>
        <w:pStyle w:val="NoSpacing"/>
        <w:rPr>
          <w:sz w:val="24"/>
          <w:szCs w:val="24"/>
        </w:rPr>
      </w:pPr>
      <w:r>
        <w:rPr>
          <w:sz w:val="24"/>
          <w:szCs w:val="24"/>
        </w:rPr>
        <w:t>2019, RAW, Complesso Monticello, Roma, Italia</w:t>
      </w:r>
    </w:p>
    <w:p>
      <w:pPr>
        <w:pStyle w:val="NoSpacing"/>
        <w:rPr>
          <w:sz w:val="24"/>
          <w:szCs w:val="24"/>
        </w:rPr>
      </w:pPr>
      <w:r>
        <w:rPr>
          <w:sz w:val="24"/>
          <w:szCs w:val="24"/>
        </w:rPr>
        <w:t>2019, Chiesa di San Francesco, Cortemilia, Cuneo, Italia</w:t>
      </w:r>
    </w:p>
    <w:p>
      <w:pPr>
        <w:pStyle w:val="NoSpacing"/>
        <w:rPr>
          <w:sz w:val="24"/>
          <w:szCs w:val="24"/>
        </w:rPr>
      </w:pPr>
      <w:r>
        <w:rPr>
          <w:sz w:val="24"/>
          <w:szCs w:val="24"/>
        </w:rPr>
        <w:t>2019, Galleria Fondamenta, Roma, Italia</w:t>
      </w:r>
    </w:p>
    <w:p>
      <w:pPr>
        <w:pStyle w:val="NoSpacing"/>
        <w:rPr>
          <w:sz w:val="24"/>
          <w:szCs w:val="24"/>
        </w:rPr>
      </w:pPr>
      <w:r>
        <w:rPr>
          <w:sz w:val="24"/>
          <w:szCs w:val="24"/>
        </w:rPr>
        <w:t>2019, Galleria Apteka Sztuki, Varsavia, Polonia</w:t>
      </w:r>
    </w:p>
    <w:p>
      <w:pPr>
        <w:pStyle w:val="NoSpacing"/>
        <w:rPr>
          <w:sz w:val="24"/>
          <w:szCs w:val="24"/>
        </w:rPr>
      </w:pPr>
      <w:r>
        <w:rPr>
          <w:sz w:val="24"/>
          <w:szCs w:val="24"/>
        </w:rPr>
        <w:t>2019, Galleria Borghini Arte Contemporanea, Roma, Italia</w:t>
      </w:r>
    </w:p>
    <w:p>
      <w:pPr>
        <w:pStyle w:val="NoSpacing"/>
        <w:rPr>
          <w:sz w:val="24"/>
          <w:szCs w:val="24"/>
        </w:rPr>
      </w:pPr>
      <w:r>
        <w:rPr>
          <w:sz w:val="24"/>
          <w:szCs w:val="24"/>
        </w:rPr>
      </w:r>
    </w:p>
    <w:p>
      <w:pPr>
        <w:pStyle w:val="NoSpacing"/>
        <w:rPr>
          <w:sz w:val="24"/>
          <w:szCs w:val="24"/>
        </w:rPr>
      </w:pPr>
      <w:r>
        <w:rPr>
          <w:sz w:val="24"/>
          <w:szCs w:val="24"/>
        </w:rPr>
        <w:t>2018, Galleria FACTO, Montelupo Fiorentino, Firenze, Italia</w:t>
      </w:r>
    </w:p>
    <w:p>
      <w:pPr>
        <w:pStyle w:val="NoSpacing"/>
        <w:rPr>
          <w:sz w:val="24"/>
          <w:szCs w:val="24"/>
        </w:rPr>
      </w:pPr>
      <w:r>
        <w:rPr>
          <w:sz w:val="24"/>
          <w:szCs w:val="24"/>
        </w:rPr>
        <w:t>2018, FAO Headquarters, Roma, Italia</w:t>
      </w:r>
    </w:p>
    <w:p>
      <w:pPr>
        <w:pStyle w:val="NoSpacing"/>
        <w:rPr>
          <w:sz w:val="24"/>
          <w:szCs w:val="24"/>
        </w:rPr>
      </w:pPr>
      <w:r>
        <w:rPr>
          <w:sz w:val="24"/>
          <w:szCs w:val="24"/>
        </w:rPr>
        <w:t>2018, Emmeotto Gallery, Roma, Italia</w:t>
      </w:r>
    </w:p>
    <w:p>
      <w:pPr>
        <w:pStyle w:val="NoSpacing"/>
        <w:rPr>
          <w:sz w:val="24"/>
          <w:szCs w:val="24"/>
        </w:rPr>
      </w:pPr>
      <w:r>
        <w:rPr>
          <w:sz w:val="24"/>
          <w:szCs w:val="24"/>
        </w:rPr>
        <w:t>2018, Museo laboratorio Arte Contemporanea, Sapienza Università di Roma, Italia</w:t>
      </w:r>
    </w:p>
    <w:p>
      <w:pPr>
        <w:pStyle w:val="NoSpacing"/>
        <w:rPr>
          <w:sz w:val="24"/>
          <w:szCs w:val="24"/>
        </w:rPr>
      </w:pPr>
      <w:r>
        <w:rPr>
          <w:sz w:val="24"/>
          <w:szCs w:val="24"/>
        </w:rPr>
      </w:r>
    </w:p>
    <w:p>
      <w:pPr>
        <w:pStyle w:val="NoSpacing"/>
        <w:rPr>
          <w:sz w:val="24"/>
          <w:szCs w:val="24"/>
        </w:rPr>
      </w:pPr>
      <w:r>
        <w:rPr>
          <w:sz w:val="24"/>
          <w:szCs w:val="24"/>
        </w:rPr>
        <w:t>2017, Museo Arte Contemporanea Museion, Bolzano, Italia</w:t>
      </w:r>
    </w:p>
    <w:p>
      <w:pPr>
        <w:pStyle w:val="NoSpacing"/>
        <w:rPr>
          <w:sz w:val="24"/>
          <w:szCs w:val="24"/>
        </w:rPr>
      </w:pPr>
      <w:r>
        <w:rPr>
          <w:sz w:val="24"/>
          <w:szCs w:val="24"/>
        </w:rPr>
        <w:t>2017, André arte moderna e contemporanea, Roma, Italia</w:t>
      </w:r>
    </w:p>
    <w:p>
      <w:pPr>
        <w:pStyle w:val="NoSpacing"/>
        <w:rPr>
          <w:sz w:val="24"/>
          <w:szCs w:val="24"/>
        </w:rPr>
      </w:pPr>
      <w:r>
        <w:rPr>
          <w:sz w:val="24"/>
          <w:szCs w:val="24"/>
        </w:rPr>
        <w:t>2017, Galleria Istituto Italiano di Cultura, Cracovia, Polonia</w:t>
      </w:r>
    </w:p>
    <w:p>
      <w:pPr>
        <w:pStyle w:val="NoSpacing"/>
        <w:rPr>
          <w:sz w:val="24"/>
          <w:szCs w:val="24"/>
        </w:rPr>
      </w:pPr>
      <w:r>
        <w:rPr>
          <w:sz w:val="24"/>
          <w:szCs w:val="24"/>
        </w:rPr>
        <w:t>2017, Galleria MAEC, Milano, Italia</w:t>
      </w:r>
    </w:p>
    <w:p>
      <w:pPr>
        <w:pStyle w:val="NoSpacing"/>
        <w:rPr>
          <w:sz w:val="24"/>
          <w:szCs w:val="24"/>
        </w:rPr>
      </w:pPr>
      <w:r>
        <w:rPr>
          <w:sz w:val="24"/>
          <w:szCs w:val="24"/>
        </w:rPr>
        <w:t>2017, Galleria Novus art, Abu Dhabi, Emirati Arabi Uniti</w:t>
      </w:r>
    </w:p>
    <w:p>
      <w:pPr>
        <w:pStyle w:val="NoSpacing"/>
        <w:rPr>
          <w:sz w:val="24"/>
          <w:szCs w:val="24"/>
        </w:rPr>
      </w:pPr>
      <w:r>
        <w:rPr>
          <w:sz w:val="24"/>
          <w:szCs w:val="24"/>
        </w:rPr>
        <w:t>2017, Relais Rione Ponte, Emmeotto Gallery, Roma, Italia</w:t>
      </w:r>
    </w:p>
    <w:p>
      <w:pPr>
        <w:pStyle w:val="NoSpacing"/>
        <w:rPr>
          <w:sz w:val="24"/>
          <w:szCs w:val="24"/>
        </w:rPr>
      </w:pPr>
      <w:r>
        <w:rPr>
          <w:sz w:val="24"/>
          <w:szCs w:val="24"/>
        </w:rPr>
        <w:t>2017, Galleria Banca Fideuram, Roma, Italia</w:t>
      </w:r>
    </w:p>
    <w:p>
      <w:pPr>
        <w:pStyle w:val="NoSpacing"/>
        <w:rPr>
          <w:sz w:val="24"/>
          <w:szCs w:val="24"/>
        </w:rPr>
      </w:pPr>
      <w:r>
        <w:rPr>
          <w:sz w:val="24"/>
          <w:szCs w:val="24"/>
        </w:rPr>
      </w:r>
    </w:p>
    <w:p>
      <w:pPr>
        <w:pStyle w:val="NoSpacing"/>
        <w:rPr>
          <w:sz w:val="24"/>
          <w:szCs w:val="24"/>
        </w:rPr>
      </w:pPr>
      <w:r>
        <w:rPr>
          <w:sz w:val="24"/>
          <w:szCs w:val="24"/>
        </w:rPr>
        <w:t>2016, Transformer, American University’s Katzen Arts Center, Washington D.C., Stati Uniti d’America</w:t>
      </w:r>
    </w:p>
    <w:p>
      <w:pPr>
        <w:pStyle w:val="NoSpacing"/>
        <w:rPr>
          <w:sz w:val="24"/>
          <w:szCs w:val="24"/>
        </w:rPr>
      </w:pPr>
      <w:r>
        <w:rPr>
          <w:sz w:val="24"/>
          <w:szCs w:val="24"/>
        </w:rPr>
        <w:t>2016, Galleria 13 Muz, Stettino, Polonia</w:t>
      </w:r>
    </w:p>
    <w:p>
      <w:pPr>
        <w:pStyle w:val="NoSpacing"/>
        <w:rPr>
          <w:sz w:val="24"/>
          <w:szCs w:val="24"/>
        </w:rPr>
      </w:pPr>
      <w:r>
        <w:rPr>
          <w:sz w:val="24"/>
          <w:szCs w:val="24"/>
        </w:rPr>
        <w:t>2016, Galleria Nowe Miejsce, Varsavia, Polonia</w:t>
      </w:r>
    </w:p>
    <w:p>
      <w:pPr>
        <w:pStyle w:val="NoSpacing"/>
        <w:rPr>
          <w:sz w:val="24"/>
          <w:szCs w:val="24"/>
        </w:rPr>
      </w:pPr>
      <w:r>
        <w:rPr>
          <w:sz w:val="24"/>
          <w:szCs w:val="24"/>
        </w:rPr>
      </w:r>
    </w:p>
    <w:p>
      <w:pPr>
        <w:pStyle w:val="NoSpacing"/>
        <w:rPr>
          <w:sz w:val="24"/>
          <w:szCs w:val="24"/>
        </w:rPr>
      </w:pPr>
      <w:r>
        <w:rPr>
          <w:sz w:val="24"/>
          <w:szCs w:val="24"/>
        </w:rPr>
        <w:t>2015, Museo Carlo Bilotti, Roma, Italia</w:t>
      </w:r>
    </w:p>
    <w:p>
      <w:pPr>
        <w:pStyle w:val="NoSpacing"/>
        <w:rPr>
          <w:sz w:val="24"/>
          <w:szCs w:val="24"/>
        </w:rPr>
      </w:pPr>
      <w:r>
        <w:rPr>
          <w:sz w:val="24"/>
          <w:szCs w:val="24"/>
        </w:rPr>
        <w:t>2015, Warsaw International Art Expo, Dom Artysty Plastyka, Varsavia, Polonia</w:t>
      </w:r>
    </w:p>
    <w:p>
      <w:pPr>
        <w:pStyle w:val="NoSpacing"/>
        <w:rPr>
          <w:sz w:val="24"/>
          <w:szCs w:val="24"/>
        </w:rPr>
      </w:pPr>
      <w:r>
        <w:rPr>
          <w:sz w:val="24"/>
          <w:szCs w:val="24"/>
        </w:rPr>
        <w:t>2015, Clio Art Fair, New York, Stati Uniti d’America</w:t>
      </w:r>
    </w:p>
    <w:p>
      <w:pPr>
        <w:pStyle w:val="NoSpacing"/>
        <w:rPr>
          <w:sz w:val="24"/>
          <w:szCs w:val="24"/>
        </w:rPr>
      </w:pPr>
      <w:r>
        <w:rPr>
          <w:sz w:val="24"/>
          <w:szCs w:val="24"/>
        </w:rPr>
        <w:t>2015, Sala Santa Rita, Roma, Italia</w:t>
      </w:r>
    </w:p>
    <w:p>
      <w:pPr>
        <w:pStyle w:val="NoSpacing"/>
        <w:rPr>
          <w:sz w:val="24"/>
          <w:szCs w:val="24"/>
        </w:rPr>
      </w:pPr>
      <w:r>
        <w:rPr>
          <w:sz w:val="24"/>
          <w:szCs w:val="24"/>
        </w:rPr>
      </w:r>
    </w:p>
    <w:p>
      <w:pPr>
        <w:pStyle w:val="NoSpacing"/>
        <w:rPr>
          <w:sz w:val="24"/>
          <w:szCs w:val="24"/>
        </w:rPr>
      </w:pPr>
      <w:r>
        <w:rPr>
          <w:sz w:val="24"/>
          <w:szCs w:val="24"/>
        </w:rPr>
        <w:t>2014, Affordable Art Fair, Onishi Gallery, New York, Stati Uniti d’America</w:t>
      </w:r>
    </w:p>
    <w:p>
      <w:pPr>
        <w:pStyle w:val="NoSpacing"/>
        <w:rPr>
          <w:sz w:val="24"/>
          <w:szCs w:val="24"/>
        </w:rPr>
      </w:pPr>
      <w:r>
        <w:rPr>
          <w:sz w:val="24"/>
          <w:szCs w:val="24"/>
        </w:rPr>
        <w:t>2014, Galleria Fzkunst, Essen, Germania</w:t>
      </w:r>
    </w:p>
    <w:p>
      <w:pPr>
        <w:pStyle w:val="NoSpacing"/>
        <w:rPr>
          <w:sz w:val="24"/>
          <w:szCs w:val="24"/>
        </w:rPr>
      </w:pPr>
      <w:r>
        <w:rPr>
          <w:sz w:val="24"/>
          <w:szCs w:val="24"/>
        </w:rPr>
        <w:t>2014, André arte moderna e contemporanea, Roma, Italia</w:t>
      </w:r>
    </w:p>
    <w:p>
      <w:pPr>
        <w:pStyle w:val="NoSpacing"/>
        <w:rPr>
          <w:sz w:val="24"/>
          <w:szCs w:val="24"/>
        </w:rPr>
      </w:pPr>
      <w:r>
        <w:rPr>
          <w:sz w:val="24"/>
          <w:szCs w:val="24"/>
        </w:rPr>
        <w:t>2014, Magazzini arte contemporanea, Trapani, Italia</w:t>
      </w:r>
    </w:p>
    <w:p>
      <w:pPr>
        <w:pStyle w:val="NoSpacing"/>
        <w:rPr>
          <w:sz w:val="24"/>
          <w:szCs w:val="24"/>
        </w:rPr>
      </w:pPr>
      <w:r>
        <w:rPr>
          <w:sz w:val="24"/>
          <w:szCs w:val="24"/>
        </w:rPr>
      </w:r>
    </w:p>
    <w:p>
      <w:pPr>
        <w:pStyle w:val="NoSpacing"/>
        <w:rPr>
          <w:sz w:val="24"/>
          <w:szCs w:val="24"/>
        </w:rPr>
      </w:pPr>
      <w:r>
        <w:rPr>
          <w:sz w:val="24"/>
          <w:szCs w:val="24"/>
        </w:rPr>
        <w:t>2013, Galleria Delfiny, Varsavia, Polonia</w:t>
      </w:r>
    </w:p>
    <w:p>
      <w:pPr>
        <w:pStyle w:val="NoSpacing"/>
        <w:rPr>
          <w:sz w:val="24"/>
          <w:szCs w:val="24"/>
        </w:rPr>
      </w:pPr>
      <w:r>
        <w:rPr>
          <w:sz w:val="24"/>
          <w:szCs w:val="24"/>
        </w:rPr>
        <w:t>2013, Galeria XX1, Varsavia, Polonia</w:t>
      </w:r>
    </w:p>
    <w:p>
      <w:pPr>
        <w:pStyle w:val="NoSpacing"/>
        <w:rPr>
          <w:sz w:val="24"/>
          <w:szCs w:val="24"/>
        </w:rPr>
      </w:pPr>
      <w:r>
        <w:rPr>
          <w:sz w:val="24"/>
          <w:szCs w:val="24"/>
        </w:rPr>
        <w:t>2013, André arte moderna e contemporanea, Roma, Italia</w:t>
      </w:r>
    </w:p>
    <w:p>
      <w:pPr>
        <w:pStyle w:val="NoSpacing"/>
        <w:rPr>
          <w:sz w:val="24"/>
          <w:szCs w:val="24"/>
        </w:rPr>
      </w:pPr>
      <w:r>
        <w:rPr>
          <w:sz w:val="24"/>
          <w:szCs w:val="24"/>
        </w:rPr>
        <w:t>2013, Onishi Gallery, New York, Stati Uniti d’America</w:t>
      </w:r>
    </w:p>
    <w:p>
      <w:pPr>
        <w:pStyle w:val="NoSpacing"/>
        <w:rPr>
          <w:sz w:val="24"/>
          <w:szCs w:val="24"/>
        </w:rPr>
      </w:pPr>
      <w:r>
        <w:rPr>
          <w:sz w:val="24"/>
          <w:szCs w:val="24"/>
        </w:rPr>
      </w:r>
    </w:p>
    <w:p>
      <w:pPr>
        <w:pStyle w:val="NoSpacing"/>
        <w:rPr>
          <w:sz w:val="24"/>
          <w:szCs w:val="24"/>
        </w:rPr>
      </w:pPr>
      <w:r>
        <w:rPr>
          <w:sz w:val="24"/>
          <w:szCs w:val="24"/>
        </w:rPr>
        <w:t>2012, Namal Yafo Hangar 1, Tel Aviv, Israele</w:t>
      </w:r>
    </w:p>
    <w:p>
      <w:pPr>
        <w:pStyle w:val="NoSpacing"/>
        <w:rPr>
          <w:sz w:val="24"/>
          <w:szCs w:val="24"/>
        </w:rPr>
      </w:pPr>
      <w:r>
        <w:rPr>
          <w:sz w:val="24"/>
          <w:szCs w:val="24"/>
        </w:rPr>
        <w:t>2012, halle 50 Domagkateliers, Monaco di Baviera, Germania</w:t>
      </w:r>
    </w:p>
    <w:p>
      <w:pPr>
        <w:pStyle w:val="NoSpacing"/>
        <w:rPr>
          <w:sz w:val="24"/>
          <w:szCs w:val="24"/>
        </w:rPr>
      </w:pPr>
      <w:r>
        <w:rPr>
          <w:sz w:val="24"/>
          <w:szCs w:val="24"/>
        </w:rPr>
        <w:t>2012, Galleria Croissant, Bruxelles, Belgio</w:t>
      </w:r>
    </w:p>
    <w:p>
      <w:pPr>
        <w:pStyle w:val="NoSpacing"/>
        <w:rPr>
          <w:sz w:val="24"/>
          <w:szCs w:val="24"/>
        </w:rPr>
      </w:pPr>
      <w:r>
        <w:rPr>
          <w:sz w:val="24"/>
          <w:szCs w:val="24"/>
        </w:rPr>
      </w:r>
    </w:p>
    <w:p>
      <w:pPr>
        <w:pStyle w:val="NoSpacing"/>
        <w:rPr>
          <w:sz w:val="24"/>
          <w:szCs w:val="24"/>
        </w:rPr>
      </w:pPr>
      <w:r>
        <w:rPr>
          <w:sz w:val="24"/>
          <w:szCs w:val="24"/>
        </w:rPr>
        <w:t>2011, Parallax AF, Royal Opera Arcade, Londra, Inghilterra</w:t>
      </w:r>
    </w:p>
    <w:p>
      <w:pPr>
        <w:pStyle w:val="NoSpacing"/>
        <w:rPr>
          <w:sz w:val="24"/>
          <w:szCs w:val="24"/>
        </w:rPr>
      </w:pPr>
      <w:r>
        <w:rPr>
          <w:sz w:val="24"/>
          <w:szCs w:val="24"/>
        </w:rPr>
        <w:t>2011, 54° Biennale d’arte di Venezia, Padiglione Italia nel mondo, Venezia, Italia</w:t>
      </w:r>
    </w:p>
    <w:p>
      <w:pPr>
        <w:pStyle w:val="NoSpacing"/>
        <w:rPr>
          <w:sz w:val="24"/>
          <w:szCs w:val="24"/>
        </w:rPr>
      </w:pPr>
      <w:r>
        <w:rPr>
          <w:sz w:val="24"/>
          <w:szCs w:val="24"/>
        </w:rPr>
        <w:t>2011, b&gt;gallery, Roma, Italia</w:t>
      </w:r>
    </w:p>
    <w:p>
      <w:pPr>
        <w:pStyle w:val="NoSpacing"/>
        <w:rPr>
          <w:sz w:val="24"/>
          <w:szCs w:val="24"/>
        </w:rPr>
      </w:pPr>
      <w:r>
        <w:rPr>
          <w:sz w:val="24"/>
          <w:szCs w:val="24"/>
        </w:rPr>
      </w:r>
    </w:p>
    <w:p>
      <w:pPr>
        <w:pStyle w:val="NoSpacing"/>
        <w:rPr>
          <w:sz w:val="24"/>
          <w:szCs w:val="24"/>
        </w:rPr>
      </w:pPr>
      <w:r>
        <w:rPr>
          <w:sz w:val="24"/>
          <w:szCs w:val="24"/>
        </w:rPr>
        <w:t>2010, Art Fair, Arkad Kubickiego Zamku Krolewskiego, Varsavia, Polonia</w:t>
      </w:r>
    </w:p>
    <w:p>
      <w:pPr>
        <w:pStyle w:val="NoSpacing"/>
        <w:rPr>
          <w:sz w:val="24"/>
          <w:szCs w:val="24"/>
        </w:rPr>
      </w:pPr>
      <w:r>
        <w:rPr>
          <w:sz w:val="24"/>
          <w:szCs w:val="24"/>
        </w:rPr>
        <w:t>2010, Galeria Art New media, Varsavia, Polonia</w:t>
      </w:r>
    </w:p>
    <w:p>
      <w:pPr>
        <w:pStyle w:val="NoSpacing"/>
        <w:rPr>
          <w:sz w:val="24"/>
          <w:szCs w:val="24"/>
        </w:rPr>
      </w:pPr>
      <w:r>
        <w:rPr>
          <w:sz w:val="24"/>
          <w:szCs w:val="24"/>
        </w:rPr>
        <w:t>2010, Palazzo del Primate, Bratislava, Slovacchia</w:t>
      </w:r>
    </w:p>
    <w:p>
      <w:pPr>
        <w:pStyle w:val="NoSpacing"/>
        <w:rPr>
          <w:sz w:val="24"/>
          <w:szCs w:val="24"/>
        </w:rPr>
      </w:pPr>
      <w:r>
        <w:rPr>
          <w:sz w:val="24"/>
          <w:szCs w:val="24"/>
        </w:rPr>
        <w:t>2010, André arte moderna e contemporanea, Roma, Italia</w:t>
      </w:r>
    </w:p>
    <w:p>
      <w:pPr>
        <w:pStyle w:val="Normal"/>
        <w:shd w:val="clear" w:color="auto" w:fill="FFFFFF"/>
        <w:spacing w:lineRule="auto" w:line="240" w:before="0" w:after="0"/>
        <w:textAlignment w:val="baseline"/>
        <w:rPr>
          <w:rFonts w:eastAsia="Times New Roman" w:cs="Calibri" w:cstheme="minorHAnsi"/>
          <w:color w:val="242424"/>
          <w:sz w:val="24"/>
          <w:szCs w:val="24"/>
          <w:lang w:eastAsia="it-IT"/>
        </w:rPr>
      </w:pPr>
      <w:r>
        <w:rPr>
          <w:rFonts w:eastAsia="Times New Roman" w:cs="Calibri" w:cstheme="minorHAnsi"/>
          <w:color w:val="242424"/>
          <w:sz w:val="24"/>
          <w:szCs w:val="24"/>
          <w:lang w:eastAsia="it-IT"/>
        </w:rPr>
      </w:r>
    </w:p>
    <w:p>
      <w:pPr>
        <w:pStyle w:val="Normal"/>
        <w:shd w:val="clear" w:color="auto" w:fill="FFFFFF"/>
        <w:spacing w:lineRule="auto" w:line="240" w:before="0" w:after="0"/>
        <w:textAlignment w:val="baseline"/>
        <w:rPr>
          <w:rFonts w:eastAsia="Times New Roman" w:cs="Calibri" w:cstheme="minorHAnsi"/>
          <w:color w:val="242424"/>
          <w:sz w:val="24"/>
          <w:szCs w:val="24"/>
          <w:lang w:eastAsia="it-IT"/>
        </w:rPr>
      </w:pPr>
      <w:r>
        <w:rPr>
          <w:rFonts w:eastAsia="Times New Roman" w:cs="Calibri" w:cstheme="minorHAnsi"/>
          <w:color w:val="242424"/>
          <w:sz w:val="24"/>
          <w:szCs w:val="24"/>
          <w:lang w:eastAsia="it-IT"/>
        </w:rPr>
        <w:t>2009; FabbricArt, Roma, Italia</w:t>
      </w:r>
    </w:p>
    <w:p>
      <w:pPr>
        <w:pStyle w:val="NoSpacing"/>
        <w:rPr>
          <w:sz w:val="24"/>
          <w:szCs w:val="24"/>
        </w:rPr>
      </w:pPr>
      <w:r>
        <w:rPr>
          <w:sz w:val="24"/>
          <w:szCs w:val="24"/>
        </w:rPr>
        <w:t>2009, Galleria Wystawa, Varsavia, Polonia</w:t>
      </w:r>
    </w:p>
    <w:p>
      <w:pPr>
        <w:pStyle w:val="NoSpacing"/>
        <w:rPr>
          <w:sz w:val="24"/>
          <w:szCs w:val="24"/>
        </w:rPr>
      </w:pPr>
      <w:r>
        <w:rPr>
          <w:sz w:val="24"/>
          <w:szCs w:val="24"/>
        </w:rPr>
        <w:t>2009, The Brick Lane Gallery, Londra, Inghilterra</w:t>
      </w:r>
    </w:p>
    <w:p>
      <w:pPr>
        <w:pStyle w:val="NoSpacing"/>
        <w:rPr>
          <w:sz w:val="24"/>
          <w:szCs w:val="24"/>
        </w:rPr>
      </w:pPr>
      <w:r>
        <w:rPr>
          <w:sz w:val="24"/>
          <w:szCs w:val="24"/>
        </w:rPr>
      </w:r>
    </w:p>
    <w:p>
      <w:pPr>
        <w:pStyle w:val="NoSpacing"/>
        <w:rPr>
          <w:sz w:val="24"/>
          <w:szCs w:val="24"/>
        </w:rPr>
      </w:pPr>
      <w:r>
        <w:rPr>
          <w:sz w:val="24"/>
          <w:szCs w:val="24"/>
        </w:rPr>
        <w:t>2008, Galleria White cube 3, Roma, Italia</w:t>
      </w:r>
    </w:p>
    <w:p>
      <w:pPr>
        <w:pStyle w:val="NoSpacing"/>
        <w:rPr>
          <w:sz w:val="24"/>
          <w:szCs w:val="24"/>
        </w:rPr>
      </w:pPr>
      <w:r>
        <w:rPr>
          <w:sz w:val="24"/>
          <w:szCs w:val="24"/>
        </w:rPr>
        <w:t>2008, Galleria Zamojska, Zamość, Polonia</w:t>
      </w:r>
    </w:p>
    <w:p>
      <w:pPr>
        <w:pStyle w:val="NoSpacing"/>
        <w:rPr>
          <w:sz w:val="24"/>
          <w:szCs w:val="24"/>
        </w:rPr>
      </w:pPr>
      <w:r>
        <w:rPr>
          <w:sz w:val="24"/>
          <w:szCs w:val="24"/>
        </w:rPr>
        <w:t>2008, Galleria Pracownia, Varsavia, Polonia</w:t>
      </w:r>
    </w:p>
    <w:p>
      <w:pPr>
        <w:pStyle w:val="NoSpacing"/>
        <w:rPr>
          <w:sz w:val="24"/>
          <w:szCs w:val="24"/>
        </w:rPr>
      </w:pPr>
      <w:r>
        <w:rPr>
          <w:sz w:val="24"/>
          <w:szCs w:val="24"/>
        </w:rPr>
      </w:r>
    </w:p>
    <w:p>
      <w:pPr>
        <w:pStyle w:val="NoSpacing"/>
        <w:rPr>
          <w:sz w:val="24"/>
          <w:szCs w:val="24"/>
        </w:rPr>
      </w:pPr>
      <w:r>
        <w:rPr>
          <w:sz w:val="24"/>
          <w:szCs w:val="24"/>
        </w:rPr>
        <w:t>2007, Fabs Gallery,Varsavia, Polonia</w:t>
      </w:r>
    </w:p>
    <w:p>
      <w:pPr>
        <w:pStyle w:val="NoSpacing"/>
        <w:rPr>
          <w:sz w:val="24"/>
          <w:szCs w:val="24"/>
        </w:rPr>
      </w:pPr>
      <w:r>
        <w:rPr>
          <w:sz w:val="24"/>
          <w:szCs w:val="24"/>
        </w:rPr>
        <w:t>2007, Onishi Gallery, New York, Stati Uniti d’America</w:t>
      </w:r>
    </w:p>
    <w:p>
      <w:pPr>
        <w:pStyle w:val="NoSpacing"/>
        <w:rPr>
          <w:sz w:val="24"/>
          <w:szCs w:val="24"/>
        </w:rPr>
      </w:pPr>
      <w:r>
        <w:rPr>
          <w:sz w:val="24"/>
          <w:szCs w:val="24"/>
        </w:rPr>
        <w:t>2007, 13 Gallery, Varsavia, Polonia</w:t>
      </w:r>
    </w:p>
    <w:p>
      <w:pPr>
        <w:pStyle w:val="Normal"/>
        <w:shd w:val="clear" w:color="auto" w:fill="FFFFFF"/>
        <w:spacing w:lineRule="auto" w:line="240" w:before="0" w:after="0"/>
        <w:textAlignment w:val="baseline"/>
        <w:rPr>
          <w:rFonts w:eastAsia="Times New Roman" w:cs="Calibri" w:cstheme="minorHAnsi"/>
          <w:color w:val="242424"/>
          <w:sz w:val="24"/>
          <w:szCs w:val="24"/>
          <w:lang w:eastAsia="it-IT"/>
        </w:rPr>
      </w:pPr>
      <w:r>
        <w:rPr>
          <w:rFonts w:eastAsia="Times New Roman" w:cs="Calibri" w:cstheme="minorHAnsi"/>
          <w:color w:val="242424"/>
          <w:sz w:val="24"/>
          <w:szCs w:val="24"/>
          <w:lang w:eastAsia="it-IT"/>
        </w:rPr>
        <w:t>2007, Galeria Crispi, Roma, Italia</w:t>
      </w:r>
    </w:p>
    <w:p>
      <w:pPr>
        <w:pStyle w:val="NoSpacing"/>
        <w:rPr>
          <w:sz w:val="24"/>
          <w:szCs w:val="24"/>
        </w:rPr>
      </w:pPr>
      <w:r>
        <w:rPr>
          <w:sz w:val="24"/>
          <w:szCs w:val="24"/>
        </w:rPr>
      </w:r>
    </w:p>
    <w:p>
      <w:pPr>
        <w:pStyle w:val="NoSpacing"/>
        <w:rPr>
          <w:sz w:val="24"/>
          <w:szCs w:val="24"/>
        </w:rPr>
      </w:pPr>
      <w:r>
        <w:rPr>
          <w:sz w:val="24"/>
          <w:szCs w:val="24"/>
        </w:rPr>
        <w:t>2006, Palazzo della Ragione, Mantova, Italia</w:t>
      </w:r>
    </w:p>
    <w:p>
      <w:pPr>
        <w:pStyle w:val="Normal"/>
        <w:shd w:val="clear" w:color="auto" w:fill="FFFFFF"/>
        <w:spacing w:lineRule="auto" w:line="240" w:before="0" w:after="0"/>
        <w:textAlignment w:val="baseline"/>
        <w:rPr>
          <w:rFonts w:eastAsia="Times New Roman" w:cs="Calibri" w:cstheme="minorHAnsi"/>
          <w:color w:val="242424"/>
          <w:sz w:val="24"/>
          <w:szCs w:val="24"/>
          <w:lang w:eastAsia="it-IT"/>
        </w:rPr>
      </w:pPr>
      <w:r>
        <w:rPr>
          <w:rFonts w:eastAsia="Times New Roman" w:cs="Calibri" w:cstheme="minorHAnsi"/>
          <w:color w:val="242424"/>
          <w:sz w:val="24"/>
          <w:szCs w:val="24"/>
          <w:lang w:eastAsia="it-IT"/>
        </w:rPr>
        <w:t>2006, Galeria Gard, Roma, Italia</w:t>
      </w:r>
    </w:p>
    <w:p>
      <w:pPr>
        <w:pStyle w:val="Normal"/>
        <w:shd w:val="clear" w:color="auto" w:fill="FFFFFF"/>
        <w:spacing w:lineRule="auto" w:line="240" w:before="0" w:after="0"/>
        <w:textAlignment w:val="baseline"/>
        <w:rPr>
          <w:rFonts w:eastAsia="Times New Roman" w:cs="Calibri" w:cstheme="minorHAnsi"/>
          <w:color w:val="242424"/>
          <w:sz w:val="24"/>
          <w:szCs w:val="24"/>
          <w:lang w:eastAsia="it-IT"/>
        </w:rPr>
      </w:pPr>
      <w:r>
        <w:rPr>
          <w:rFonts w:eastAsia="Times New Roman" w:cs="Calibri" w:cstheme="minorHAnsi"/>
          <w:color w:val="242424"/>
          <w:sz w:val="24"/>
          <w:szCs w:val="24"/>
          <w:lang w:eastAsia="it-IT"/>
        </w:rPr>
      </w:r>
    </w:p>
    <w:p>
      <w:pPr>
        <w:pStyle w:val="Normal"/>
        <w:shd w:val="clear" w:color="auto" w:fill="FFFFFF"/>
        <w:spacing w:lineRule="auto" w:line="240" w:before="0" w:after="0"/>
        <w:textAlignment w:val="baseline"/>
        <w:rPr>
          <w:rFonts w:eastAsia="Times New Roman" w:cs="Calibri" w:cstheme="minorHAnsi"/>
          <w:color w:val="242424"/>
          <w:sz w:val="24"/>
          <w:szCs w:val="24"/>
          <w:lang w:eastAsia="it-IT"/>
        </w:rPr>
      </w:pPr>
      <w:r>
        <w:rPr>
          <w:rFonts w:eastAsia="Times New Roman" w:cs="Calibri" w:cstheme="minorHAnsi"/>
          <w:color w:val="242424"/>
          <w:sz w:val="24"/>
          <w:szCs w:val="24"/>
          <w:lang w:eastAsia="it-IT"/>
        </w:rPr>
        <w:t>2005, Galeria Art -in, Roma, Italia</w:t>
      </w:r>
    </w:p>
    <w:p>
      <w:pPr>
        <w:pStyle w:val="Normal"/>
        <w:shd w:val="clear" w:color="auto" w:fill="FFFFFF"/>
        <w:spacing w:lineRule="auto" w:line="240" w:before="0" w:after="0"/>
        <w:textAlignment w:val="baseline"/>
        <w:rPr>
          <w:rFonts w:eastAsia="Times New Roman" w:cs="Calibri" w:cstheme="minorHAnsi"/>
          <w:color w:val="242424"/>
          <w:sz w:val="24"/>
          <w:szCs w:val="24"/>
          <w:lang w:eastAsia="it-IT"/>
        </w:rPr>
      </w:pPr>
      <w:r>
        <w:rPr>
          <w:rFonts w:eastAsia="Times New Roman" w:cs="Calibri" w:cstheme="minorHAnsi"/>
          <w:color w:val="242424"/>
          <w:sz w:val="24"/>
          <w:szCs w:val="24"/>
          <w:lang w:eastAsia="it-IT"/>
        </w:rPr>
      </w:r>
    </w:p>
    <w:p>
      <w:pPr>
        <w:pStyle w:val="Normal"/>
        <w:shd w:val="clear" w:color="auto" w:fill="FFFFFF"/>
        <w:spacing w:lineRule="auto" w:line="240" w:before="0" w:after="0"/>
        <w:textAlignment w:val="baseline"/>
        <w:rPr>
          <w:rFonts w:eastAsia="Times New Roman" w:cs="Calibri" w:cstheme="minorHAnsi"/>
          <w:color w:val="242424"/>
          <w:sz w:val="24"/>
          <w:szCs w:val="24"/>
          <w:lang w:eastAsia="it-IT"/>
        </w:rPr>
      </w:pPr>
      <w:r>
        <w:rPr>
          <w:rFonts w:eastAsia="Times New Roman" w:cs="Calibri" w:cstheme="minorHAnsi"/>
          <w:color w:val="242424"/>
          <w:sz w:val="24"/>
          <w:szCs w:val="24"/>
          <w:shd w:fill="FFFFFF" w:val="clear"/>
          <w:lang w:eastAsia="it-IT"/>
        </w:rPr>
        <w:t>2004, Biennale delle Arti dell’Unità d’Italia, Reggia di Caserta, Italia</w:t>
      </w:r>
    </w:p>
    <w:p>
      <w:pPr>
        <w:pStyle w:val="Normal"/>
        <w:shd w:val="clear" w:color="auto" w:fill="FFFFFF"/>
        <w:spacing w:lineRule="auto" w:line="240" w:before="0" w:after="0"/>
        <w:textAlignment w:val="baseline"/>
        <w:rPr>
          <w:rFonts w:eastAsia="Times New Roman" w:cs="Calibri" w:cstheme="minorHAnsi"/>
          <w:color w:val="242424"/>
          <w:sz w:val="24"/>
          <w:szCs w:val="24"/>
          <w:lang w:eastAsia="it-IT"/>
        </w:rPr>
      </w:pPr>
      <w:r>
        <w:rPr>
          <w:rFonts w:eastAsia="Times New Roman" w:cs="Calibri" w:cstheme="minorHAnsi"/>
          <w:color w:val="242424"/>
          <w:sz w:val="24"/>
          <w:szCs w:val="24"/>
          <w:lang w:eastAsia="it-IT"/>
        </w:rPr>
      </w:r>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Google Sans">
    <w:altName w:val="Arial"/>
    <w:charset w:val="00" w:characterSet="windows-1252"/>
    <w:family w:val="roman"/>
    <w:pitch w:val="variable"/>
  </w:font>
</w:fonts>
</file>

<file path=word/settings.xml><?xml version="1.0" encoding="utf-8"?>
<w:settings xmlns:w="http://schemas.openxmlformats.org/wordprocessingml/2006/main">
  <w:zoom w:percent="75"/>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46518"/>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Emphasis">
    <w:name w:val="Emphasis"/>
    <w:basedOn w:val="DefaultParagraphFont"/>
    <w:uiPriority w:val="20"/>
    <w:qFormat/>
    <w:rsid w:val="003408aa"/>
    <w:rPr>
      <w:i/>
      <w:iCs/>
    </w:rPr>
  </w:style>
  <w:style w:type="character" w:styleId="xjlqj4b" w:customStyle="1">
    <w:name w:val="x_jlqj4b"/>
    <w:basedOn w:val="DefaultParagraphFont"/>
    <w:qFormat/>
    <w:rsid w:val="003408aa"/>
    <w:rPr/>
  </w:style>
  <w:style w:type="character" w:styleId="Strong">
    <w:name w:val="Strong"/>
    <w:basedOn w:val="DefaultParagraphFont"/>
    <w:qFormat/>
    <w:rPr>
      <w:b/>
      <w:bCs/>
    </w:rPr>
  </w:style>
  <w:style w:type="character" w:styleId="Hyperlink">
    <w:name w:val="Hyperlink"/>
    <w:rPr>
      <w:color w:val="000080"/>
      <w:u w:val="single"/>
    </w:rPr>
  </w:style>
  <w:style w:type="character" w:styleId="Citazione">
    <w:name w:val="Citazione"/>
    <w:qFormat/>
    <w:rPr>
      <w:i/>
      <w:iCs/>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customStyle="1">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customStyle="1">
    <w:name w:val="Indice (user)"/>
    <w:basedOn w:val="Normal"/>
    <w:qFormat/>
    <w:pPr>
      <w:suppressLineNumbers/>
    </w:pPr>
    <w:rPr>
      <w:rFonts w:cs="Lucida Sans"/>
    </w:rPr>
  </w:style>
  <w:style w:type="paragraph" w:styleId="NoSpacing">
    <w:name w:val="No Spacing"/>
    <w:uiPriority w:val="1"/>
    <w:qFormat/>
    <w:rsid w:val="00246518"/>
    <w:pPr>
      <w:widowControl/>
      <w:suppressAutoHyphens w:val="true"/>
      <w:bidi w:val="0"/>
      <w:spacing w:before="0" w:after="0"/>
      <w:jc w:val="star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NormalWeb">
    <w:name w:val="Normal (Web)"/>
    <w:basedOn w:val="Normal"/>
    <w:uiPriority w:val="99"/>
    <w:unhideWhenUsed/>
    <w:qFormat/>
    <w:rsid w:val="003408aa"/>
    <w:pPr>
      <w:spacing w:lineRule="auto" w:line="240" w:beforeAutospacing="1" w:afterAutospacing="1"/>
    </w:pPr>
    <w:rPr>
      <w:rFonts w:ascii="Times New Roman" w:hAnsi="Times New Roman" w:eastAsia="Times New Roman" w:cs="Times New Roman"/>
      <w:sz w:val="24"/>
      <w:szCs w:val="24"/>
      <w:lang w:eastAsia="it-IT"/>
    </w:rPr>
  </w:style>
  <w:style w:type="numbering" w:styleId="Nessunelenco" w:default="1">
    <w:name w:val="Nessun elenco"/>
    <w:uiPriority w:val="99"/>
    <w:semiHidden/>
    <w:unhideWhenUsed/>
    <w:qFormat/>
  </w:style>
  <w:style w:type="numbering" w:styleId="Nessunelencouser" w:customStyle="1">
    <w:name w:val="Nessun elenco (user)"/>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uzeumwspolczesne.pl/"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142</TotalTime>
  <Application>LibreOffice/26.2.5.2$Windows_X86_64 LibreOffice_project/cd7284b4cbbfeb507e630c1aac019f4157393acb</Application>
  <AppVersion>15.0000</AppVersion>
  <Pages>4</Pages>
  <Words>1330</Words>
  <Characters>7818</Characters>
  <CharactersWithSpaces>9056</CharactersWithSpaces>
  <Paragraphs>111</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2025-01-18T11:00:00Z</dcterms:created>
  <dc:creator>Marco</dc:creator>
  <dc:description/>
  <dc:language>it-IT</dc:language>
  <cp:lastModifiedBy/>
  <dcterms:modified xsi:type="dcterms:W3CDTF">2026-08-27T22:18:05Z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