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before="0" w:after="0"/>
        <w:ind w:hanging="0" w:start="0" w:end="0"/>
        <w:jc w:val="start"/>
        <w:rPr>
          <w:rFonts w:ascii="Calibri" w:hAnsi="Calibri"/>
        </w:rPr>
      </w:pPr>
      <w:r>
        <w:rPr>
          <w:rFonts w:ascii="Calibri" w:hAnsi="Calibri"/>
          <w:b/>
          <w:bCs/>
          <w:color w:val="000000"/>
          <w:sz w:val="24"/>
          <w:szCs w:val="24"/>
        </w:rPr>
        <w:t>Marco Angelini</w:t>
      </w:r>
    </w:p>
    <w:p>
      <w:pPr>
        <w:pStyle w:val="BodyText"/>
        <w:bidi w:val="0"/>
        <w:spacing w:before="0" w:after="0"/>
        <w:ind w:hanging="0" w:start="0" w:end="0"/>
        <w:jc w:val="start"/>
        <w:rPr>
          <w:rFonts w:ascii="Calibri" w:hAnsi="Calibri"/>
        </w:rPr>
      </w:pPr>
      <w:r>
        <w:rPr>
          <w:rFonts w:ascii="Calibri" w:hAnsi="Calibri"/>
          <w:i/>
          <w:iCs/>
          <w:color w:val="000000"/>
          <w:sz w:val="24"/>
          <w:szCs w:val="24"/>
        </w:rPr>
        <w:t>Solaris in fabula</w:t>
      </w:r>
      <w:r>
        <w:rPr>
          <w:rFonts w:ascii="Calibri" w:hAnsi="Calibri"/>
          <w:color w:val="000000"/>
          <w:sz w:val="24"/>
          <w:szCs w:val="24"/>
        </w:rPr>
        <w:t>, video, 2014, 5' 54''</w:t>
      </w:r>
    </w:p>
    <w:p>
      <w:pPr>
        <w:pStyle w:val="BodyText"/>
        <w:widowControl/>
        <w:suppressAutoHyphens w:val="true"/>
        <w:bidi w:val="0"/>
        <w:spacing w:before="0" w:after="0"/>
        <w:ind w:hanging="0" w:start="0" w:end="0"/>
        <w:jc w:val="start"/>
        <w:rPr>
          <w:rFonts w:ascii="Calibri" w:hAnsi="Calibri" w:eastAsia="NSimSun" w:cs="Lucida Sans"/>
          <w:i w:val="false"/>
          <w:iCs w:val="false"/>
          <w:color w:val="000000"/>
          <w:kern w:val="2"/>
          <w:sz w:val="24"/>
          <w:szCs w:val="24"/>
          <w:lang w:val="it-IT" w:eastAsia="zh-CN" w:bidi="hi-IN"/>
        </w:rPr>
      </w:pPr>
      <w:r>
        <w:rPr>
          <w:rFonts w:eastAsia="NSimSun" w:cs="Lucida Sans" w:ascii="Calibri" w:hAnsi="Calibri"/>
          <w:i w:val="false"/>
          <w:iCs w:val="false"/>
          <w:color w:val="000000"/>
          <w:kern w:val="2"/>
          <w:sz w:val="24"/>
          <w:szCs w:val="24"/>
          <w:lang w:val="it-IT" w:eastAsia="zh-CN" w:bidi="hi-IN"/>
        </w:rPr>
      </w:r>
    </w:p>
    <w:p>
      <w:pPr>
        <w:pStyle w:val="BodyText"/>
        <w:widowControl/>
        <w:suppressAutoHyphens w:val="true"/>
        <w:bidi w:val="0"/>
        <w:spacing w:before="0" w:after="0"/>
        <w:ind w:hanging="0" w:start="0" w:end="0"/>
        <w:jc w:val="start"/>
        <w:rPr/>
      </w:pPr>
      <w:r>
        <w:rPr>
          <w:rStyle w:val="Emphasis"/>
          <w:rFonts w:eastAsia="NSimSun" w:cs="Lucida Sans" w:ascii="Calibri" w:hAnsi="Calibri"/>
          <w:i w:val="false"/>
          <w:iCs w:val="false"/>
          <w:color w:val="000000"/>
          <w:kern w:val="2"/>
          <w:sz w:val="24"/>
          <w:szCs w:val="24"/>
          <w:lang w:val="it-IT" w:eastAsia="zh-CN" w:bidi="hi-IN"/>
        </w:rPr>
        <w:t>Attore: Jan Kozaczuk</w:t>
      </w:r>
    </w:p>
    <w:p>
      <w:pPr>
        <w:pStyle w:val="BodyText"/>
        <w:widowControl/>
        <w:suppressAutoHyphens w:val="true"/>
        <w:bidi w:val="0"/>
        <w:spacing w:before="0" w:after="0"/>
        <w:ind w:hanging="0" w:start="0" w:end="0"/>
        <w:jc w:val="start"/>
        <w:rPr/>
      </w:pPr>
      <w:r>
        <w:rPr>
          <w:rStyle w:val="Emphasis"/>
          <w:rFonts w:eastAsia="NSimSun" w:cs="Lucida Sans" w:ascii="Calibri" w:hAnsi="Calibri"/>
          <w:i w:val="false"/>
          <w:iCs w:val="false"/>
          <w:color w:val="000000"/>
          <w:kern w:val="2"/>
          <w:sz w:val="24"/>
          <w:szCs w:val="24"/>
          <w:lang w:val="it-IT" w:eastAsia="zh-CN" w:bidi="hi-IN"/>
        </w:rPr>
        <w:t>Riprese e montaggio: Luca Rossi</w:t>
      </w:r>
    </w:p>
    <w:p>
      <w:pPr>
        <w:pStyle w:val="BodyText"/>
        <w:widowControl/>
        <w:suppressAutoHyphens w:val="true"/>
        <w:bidi w:val="0"/>
        <w:spacing w:before="0" w:after="0"/>
        <w:ind w:hanging="0" w:start="0" w:end="0"/>
        <w:jc w:val="start"/>
        <w:rPr>
          <w:rFonts w:ascii="Calibri" w:hAnsi="Calibri" w:eastAsia="NSimSun" w:cs="Lucida Sans"/>
          <w:i w:val="false"/>
          <w:iCs w:val="false"/>
          <w:color w:val="000000"/>
          <w:kern w:val="2"/>
          <w:sz w:val="24"/>
          <w:szCs w:val="24"/>
          <w:lang w:val="it-IT" w:eastAsia="zh-CN" w:bidi="hi-IN"/>
        </w:rPr>
      </w:pPr>
      <w:r>
        <w:rPr>
          <w:rFonts w:eastAsia="NSimSun" w:cs="Lucida Sans" w:ascii="Calibri" w:hAnsi="Calibri"/>
          <w:i w:val="false"/>
          <w:iCs w:val="false"/>
          <w:color w:val="000000"/>
          <w:kern w:val="2"/>
          <w:sz w:val="24"/>
          <w:szCs w:val="24"/>
          <w:lang w:val="it-IT" w:eastAsia="zh-CN" w:bidi="hi-IN"/>
        </w:rPr>
      </w:r>
    </w:p>
    <w:p>
      <w:pPr>
        <w:pStyle w:val="BodyText"/>
        <w:widowControl/>
        <w:suppressAutoHyphens w:val="true"/>
        <w:bidi w:val="0"/>
        <w:spacing w:before="0" w:after="0"/>
        <w:ind w:hanging="0" w:start="0" w:end="0"/>
        <w:jc w:val="start"/>
        <w:rPr/>
      </w:pPr>
      <w:r>
        <w:rPr>
          <w:rStyle w:val="Emphasis"/>
          <w:rFonts w:eastAsia="NSimSun" w:cs="Lucida Sans" w:ascii="Calibri" w:hAnsi="Calibri"/>
          <w:i w:val="false"/>
          <w:iCs w:val="false"/>
          <w:color w:val="000000"/>
          <w:kern w:val="2"/>
          <w:sz w:val="24"/>
          <w:szCs w:val="24"/>
          <w:lang w:val="it-IT" w:eastAsia="zh-CN" w:bidi="hi-IN"/>
        </w:rPr>
        <w:t xml:space="preserve">Opere di Marco Angelini: </w:t>
      </w:r>
      <w:r>
        <w:rPr>
          <w:rStyle w:val="Emphasis"/>
          <w:rFonts w:eastAsia="NSimSun" w:cs="Arial" w:ascii="Calibri" w:hAnsi="Calibri"/>
          <w:color w:val="000000"/>
          <w:kern w:val="2"/>
          <w:sz w:val="24"/>
          <w:szCs w:val="24"/>
          <w:lang w:val="it-IT" w:eastAsia="zh-CN" w:bidi="hi-IN"/>
        </w:rPr>
        <w:t>Terraemotus, cm 60×60, 2011 – Immobilità mobile</w:t>
      </w:r>
      <w:r>
        <w:rPr>
          <w:rStyle w:val="Emphasis"/>
          <w:rFonts w:eastAsia="NSimSun" w:cs="Arial" w:ascii="Calibri" w:hAnsi="Calibri"/>
          <w:i w:val="false"/>
          <w:iCs w:val="false"/>
          <w:color w:val="000000"/>
          <w:kern w:val="2"/>
          <w:sz w:val="24"/>
          <w:szCs w:val="24"/>
          <w:lang w:val="it-IT" w:eastAsia="zh-CN" w:bidi="hi-IN"/>
        </w:rPr>
        <w:t xml:space="preserve"> </w:t>
      </w:r>
      <w:r>
        <w:rPr>
          <w:rStyle w:val="Emphasis"/>
          <w:rFonts w:eastAsia="NSimSun" w:cs="Arial" w:ascii="Calibri" w:hAnsi="Calibri"/>
          <w:color w:val="000000"/>
          <w:kern w:val="2"/>
          <w:sz w:val="24"/>
          <w:szCs w:val="24"/>
          <w:lang w:val="it-IT" w:eastAsia="zh-CN" w:bidi="hi-IN"/>
        </w:rPr>
        <w:t>cm 60×60, 2011 – Centrale nucleare</w:t>
      </w:r>
      <w:r>
        <w:rPr>
          <w:rStyle w:val="Emphasis"/>
          <w:rFonts w:eastAsia="NSimSun" w:cs="Arial" w:ascii="Calibri" w:hAnsi="Calibri"/>
          <w:i w:val="false"/>
          <w:iCs w:val="false"/>
          <w:color w:val="000000"/>
          <w:kern w:val="2"/>
          <w:sz w:val="24"/>
          <w:szCs w:val="24"/>
          <w:lang w:val="it-IT" w:eastAsia="zh-CN" w:bidi="hi-IN"/>
        </w:rPr>
        <w:t xml:space="preserve"> </w:t>
      </w:r>
      <w:r>
        <w:rPr>
          <w:rStyle w:val="Emphasis"/>
          <w:rFonts w:eastAsia="NSimSun" w:cs="Arial" w:ascii="Calibri" w:hAnsi="Calibri"/>
          <w:color w:val="000000"/>
          <w:kern w:val="2"/>
          <w:sz w:val="24"/>
          <w:szCs w:val="24"/>
          <w:lang w:val="it-IT" w:eastAsia="zh-CN" w:bidi="hi-IN"/>
        </w:rPr>
        <w:t>cm 60×60, 2011 – Mens sana in corpore sano</w:t>
      </w:r>
      <w:r>
        <w:rPr>
          <w:rStyle w:val="Emphasis"/>
          <w:rFonts w:eastAsia="NSimSun" w:cs="Arial" w:ascii="Calibri" w:hAnsi="Calibri"/>
          <w:i w:val="false"/>
          <w:iCs w:val="false"/>
          <w:color w:val="000000"/>
          <w:kern w:val="2"/>
          <w:sz w:val="24"/>
          <w:szCs w:val="24"/>
          <w:lang w:val="it-IT" w:eastAsia="zh-CN" w:bidi="hi-IN"/>
        </w:rPr>
        <w:t xml:space="preserve"> </w:t>
      </w:r>
      <w:r>
        <w:rPr>
          <w:rStyle w:val="Emphasis"/>
          <w:rFonts w:eastAsia="NSimSun" w:cs="Arial" w:ascii="Calibri" w:hAnsi="Calibri"/>
          <w:color w:val="000000"/>
          <w:kern w:val="2"/>
          <w:sz w:val="24"/>
          <w:szCs w:val="24"/>
          <w:lang w:val="it-IT" w:eastAsia="zh-CN" w:bidi="hi-IN"/>
        </w:rPr>
        <w:t>cm 60×60, 2011 – Quesito scientifico cm 60×60, 2011 – Solaris (</w:t>
      </w:r>
      <w:r>
        <w:rPr>
          <w:rStyle w:val="Emphasis"/>
          <w:rFonts w:eastAsia="NSimSun" w:cs="Arial" w:ascii="Calibri" w:hAnsi="Calibri"/>
          <w:color w:val="000000"/>
          <w:kern w:val="2"/>
          <w:sz w:val="24"/>
          <w:szCs w:val="24"/>
          <w:lang w:val="it-IT" w:eastAsia="zh-CN" w:bidi="hi-IN"/>
        </w:rPr>
        <w:t>serie di opere</w:t>
      </w:r>
      <w:r>
        <w:rPr>
          <w:rStyle w:val="Emphasis"/>
          <w:rFonts w:eastAsia="NSimSun" w:cs="Arial" w:ascii="Calibri" w:hAnsi="Calibri"/>
          <w:color w:val="000000"/>
          <w:kern w:val="2"/>
          <w:sz w:val="24"/>
          <w:szCs w:val="24"/>
          <w:lang w:val="it-IT" w:eastAsia="zh-CN" w:bidi="hi-IN"/>
        </w:rPr>
        <w:t>), cm 15×15, 2014.</w:t>
      </w:r>
      <w:r>
        <w:rPr>
          <w:rStyle w:val="Emphasis"/>
          <w:rFonts w:eastAsia="NSimSun" w:cs="Lucida Sans" w:ascii="Calibri" w:hAnsi="Calibri"/>
          <w:i w:val="false"/>
          <w:iCs w:val="false"/>
          <w:color w:val="000000"/>
          <w:kern w:val="2"/>
          <w:sz w:val="24"/>
          <w:szCs w:val="24"/>
          <w:lang w:val="it-IT" w:eastAsia="zh-CN" w:bidi="hi-IN"/>
        </w:rPr>
        <w:t xml:space="preserve"> </w:t>
      </w:r>
    </w:p>
    <w:p>
      <w:pPr>
        <w:pStyle w:val="BodyText"/>
        <w:widowControl/>
        <w:suppressAutoHyphens w:val="true"/>
        <w:bidi w:val="0"/>
        <w:spacing w:before="0" w:after="0"/>
        <w:ind w:hanging="0" w:start="0" w:end="0"/>
        <w:jc w:val="start"/>
        <w:rPr>
          <w:rFonts w:ascii="Calibri" w:hAnsi="Calibri" w:eastAsia="NSimSun" w:cs="Lucida Sans"/>
          <w:i w:val="false"/>
          <w:iCs w:val="false"/>
          <w:color w:val="000000"/>
          <w:kern w:val="2"/>
          <w:sz w:val="24"/>
          <w:szCs w:val="24"/>
          <w:lang w:val="it-IT" w:eastAsia="zh-CN" w:bidi="hi-IN"/>
        </w:rPr>
      </w:pPr>
      <w:r>
        <w:rPr>
          <w:rFonts w:eastAsia="NSimSun" w:cs="Lucida Sans" w:ascii="Calibri" w:hAnsi="Calibri"/>
          <w:i w:val="false"/>
          <w:iCs w:val="false"/>
          <w:color w:val="000000"/>
          <w:kern w:val="2"/>
          <w:sz w:val="24"/>
          <w:szCs w:val="24"/>
          <w:lang w:val="it-IT" w:eastAsia="zh-CN" w:bidi="hi-IN"/>
        </w:rPr>
      </w:r>
    </w:p>
    <w:p>
      <w:pPr>
        <w:pStyle w:val="BodyText"/>
        <w:widowControl/>
        <w:suppressAutoHyphens w:val="true"/>
        <w:bidi w:val="0"/>
        <w:spacing w:before="0" w:after="0"/>
        <w:ind w:hanging="0" w:start="0" w:end="0"/>
        <w:jc w:val="start"/>
        <w:rPr>
          <w:rFonts w:ascii="Calibri" w:hAnsi="Calibri"/>
        </w:rPr>
      </w:pPr>
      <w:r>
        <w:rPr>
          <w:rFonts w:eastAsia="NSimSun" w:cs="Lucida Sans" w:ascii="Calibri" w:hAnsi="Calibri"/>
          <w:color w:val="auto"/>
          <w:kern w:val="2"/>
          <w:sz w:val="24"/>
          <w:szCs w:val="24"/>
          <w:lang w:val="it-IT" w:eastAsia="zh-CN" w:bidi="hi-IN"/>
        </w:rPr>
        <w:t>Nel video l’artista ha voluto dare voce ad alcune sue opere d’arte che trasmettono emozioni attraverso la figura di un attore.</w:t>
      </w:r>
    </w:p>
    <w:p>
      <w:pPr>
        <w:pStyle w:val="BodyText"/>
        <w:widowControl/>
        <w:suppressAutoHyphens w:val="true"/>
        <w:bidi w:val="0"/>
        <w:spacing w:before="0" w:after="0"/>
        <w:ind w:hanging="0" w:start="0" w:end="0"/>
        <w:jc w:val="start"/>
        <w:rPr>
          <w:rFonts w:ascii="Calibri" w:hAnsi="Calibri"/>
        </w:rPr>
      </w:pPr>
      <w:r>
        <w:rPr>
          <w:rFonts w:eastAsia="NSimSun" w:cs="Lucida Sans" w:ascii="Calibri" w:hAnsi="Calibri"/>
          <w:color w:val="auto"/>
          <w:kern w:val="2"/>
          <w:sz w:val="24"/>
          <w:szCs w:val="24"/>
          <w:lang w:val="it-IT" w:eastAsia="zh-CN" w:bidi="hi-IN"/>
        </w:rPr>
        <w:t xml:space="preserve">Sull’opera </w:t>
      </w:r>
      <w:r>
        <w:rPr>
          <w:rFonts w:eastAsia="NSimSun" w:cs="Lucida Sans" w:ascii="Calibri" w:hAnsi="Calibri"/>
          <w:i/>
          <w:iCs/>
          <w:color w:val="auto"/>
          <w:kern w:val="2"/>
          <w:sz w:val="24"/>
          <w:szCs w:val="24"/>
          <w:lang w:val="it-IT" w:eastAsia="zh-CN" w:bidi="hi-IN"/>
        </w:rPr>
        <w:t>Terraemotus</w:t>
      </w:r>
      <w:r>
        <w:rPr>
          <w:rFonts w:eastAsia="NSimSun" w:cs="Lucida Sans" w:ascii="Calibri" w:hAnsi="Calibri"/>
          <w:color w:val="auto"/>
          <w:kern w:val="2"/>
          <w:sz w:val="24"/>
          <w:szCs w:val="24"/>
          <w:lang w:val="it-IT" w:eastAsia="zh-CN" w:bidi="hi-IN"/>
        </w:rPr>
        <w:t xml:space="preserve"> Jan Kozaczuk interpreta la rabbia. In </w:t>
      </w:r>
      <w:r>
        <w:rPr>
          <w:rFonts w:eastAsia="NSimSun" w:cs="Lucida Sans" w:ascii="Calibri" w:hAnsi="Calibri"/>
          <w:i/>
          <w:iCs/>
          <w:color w:val="auto"/>
          <w:kern w:val="2"/>
          <w:sz w:val="24"/>
          <w:szCs w:val="24"/>
          <w:lang w:val="it-IT" w:eastAsia="zh-CN" w:bidi="hi-IN"/>
        </w:rPr>
        <w:t>Immobilità mobile</w:t>
      </w:r>
      <w:r>
        <w:rPr>
          <w:rFonts w:eastAsia="NSimSun" w:cs="Lucida Sans" w:ascii="Calibri" w:hAnsi="Calibri"/>
          <w:color w:val="auto"/>
          <w:kern w:val="2"/>
          <w:sz w:val="24"/>
          <w:szCs w:val="24"/>
          <w:lang w:val="it-IT" w:eastAsia="zh-CN" w:bidi="hi-IN"/>
        </w:rPr>
        <w:t xml:space="preserve"> l’accettazione; In </w:t>
      </w:r>
      <w:r>
        <w:rPr>
          <w:rFonts w:eastAsia="NSimSun" w:cs="Lucida Sans" w:ascii="Calibri" w:hAnsi="Calibri"/>
          <w:i/>
          <w:iCs/>
          <w:color w:val="auto"/>
          <w:kern w:val="2"/>
          <w:sz w:val="24"/>
          <w:szCs w:val="24"/>
          <w:lang w:val="it-IT" w:eastAsia="zh-CN" w:bidi="hi-IN"/>
        </w:rPr>
        <w:t>Centrale nucleare</w:t>
      </w:r>
      <w:r>
        <w:rPr>
          <w:rFonts w:eastAsia="NSimSun" w:cs="Lucida Sans" w:ascii="Calibri" w:hAnsi="Calibri"/>
          <w:color w:val="auto"/>
          <w:kern w:val="2"/>
          <w:sz w:val="24"/>
          <w:szCs w:val="24"/>
          <w:lang w:val="it-IT" w:eastAsia="zh-CN" w:bidi="hi-IN"/>
        </w:rPr>
        <w:t xml:space="preserve"> la paura; in </w:t>
      </w:r>
      <w:r>
        <w:rPr>
          <w:rFonts w:eastAsia="NSimSun" w:cs="Lucida Sans" w:ascii="Calibri" w:hAnsi="Calibri"/>
          <w:i/>
          <w:iCs/>
          <w:color w:val="auto"/>
          <w:kern w:val="2"/>
          <w:sz w:val="24"/>
          <w:szCs w:val="24"/>
          <w:lang w:val="it-IT" w:eastAsia="zh-CN" w:bidi="hi-IN"/>
        </w:rPr>
        <w:t>Mens sana in corpore sano</w:t>
      </w:r>
      <w:r>
        <w:rPr>
          <w:rFonts w:eastAsia="NSimSun" w:cs="Lucida Sans" w:ascii="Calibri" w:hAnsi="Calibri"/>
          <w:color w:val="auto"/>
          <w:kern w:val="2"/>
          <w:sz w:val="24"/>
          <w:szCs w:val="24"/>
          <w:lang w:val="it-IT" w:eastAsia="zh-CN" w:bidi="hi-IN"/>
        </w:rPr>
        <w:t xml:space="preserve"> l’attesa; In </w:t>
      </w:r>
      <w:r>
        <w:rPr>
          <w:rFonts w:eastAsia="NSimSun" w:cs="Lucida Sans" w:ascii="Calibri" w:hAnsi="Calibri"/>
          <w:i/>
          <w:iCs/>
          <w:color w:val="auto"/>
          <w:kern w:val="2"/>
          <w:sz w:val="24"/>
          <w:szCs w:val="24"/>
          <w:lang w:val="it-IT" w:eastAsia="zh-CN" w:bidi="hi-IN"/>
        </w:rPr>
        <w:t>Quesito scientifico</w:t>
      </w:r>
      <w:r>
        <w:rPr>
          <w:rFonts w:eastAsia="NSimSun" w:cs="Lucida Sans" w:ascii="Calibri" w:hAnsi="Calibri"/>
          <w:color w:val="auto"/>
          <w:kern w:val="2"/>
          <w:sz w:val="24"/>
          <w:szCs w:val="24"/>
          <w:lang w:val="it-IT" w:eastAsia="zh-CN" w:bidi="hi-IN"/>
        </w:rPr>
        <w:t xml:space="preserve"> la sorpresa.</w:t>
      </w:r>
    </w:p>
    <w:p>
      <w:pPr>
        <w:pStyle w:val="BodyText"/>
        <w:widowControl/>
        <w:suppressAutoHyphens w:val="true"/>
        <w:bidi w:val="0"/>
        <w:spacing w:before="0" w:after="0"/>
        <w:ind w:hanging="0" w:start="0" w:end="0"/>
        <w:jc w:val="start"/>
        <w:rPr>
          <w:rFonts w:ascii="Calibri" w:hAnsi="Calibri"/>
        </w:rPr>
      </w:pPr>
      <w:r>
        <w:rPr>
          <w:rFonts w:eastAsia="NSimSun" w:cs="Lucida Sans" w:ascii="Calibri" w:hAnsi="Calibri"/>
          <w:color w:val="auto"/>
          <w:kern w:val="2"/>
          <w:sz w:val="24"/>
          <w:szCs w:val="24"/>
          <w:lang w:val="it-IT" w:eastAsia="zh-CN" w:bidi="hi-IN"/>
        </w:rPr>
        <w:t>Nella parte finale del video il corpo si smaterializza ed appaiono, dal nulla, delle presenze, in qualche modo relazionate con le emozioni precedenti</w:t>
      </w:r>
    </w:p>
    <w:p>
      <w:pPr>
        <w:pStyle w:val="BodyText"/>
        <w:widowControl/>
        <w:suppressAutoHyphens w:val="true"/>
        <w:bidi w:val="0"/>
        <w:spacing w:before="0" w:after="0"/>
        <w:ind w:hanging="0" w:start="0" w:end="0"/>
        <w:jc w:val="start"/>
        <w:rPr/>
      </w:pPr>
      <w:r>
        <w:rPr>
          <w:rStyle w:val="Emphasis"/>
          <w:rFonts w:eastAsia="NSimSun" w:cs="Lucida Sans" w:ascii="Calibri" w:hAnsi="Calibri"/>
          <w:i w:val="false"/>
          <w:iCs w:val="false"/>
          <w:color w:val="auto"/>
          <w:kern w:val="2"/>
          <w:sz w:val="24"/>
          <w:szCs w:val="24"/>
          <w:lang w:val="it-IT" w:eastAsia="zh-CN" w:bidi="hi-IN"/>
        </w:rPr>
        <w:t xml:space="preserve">Il riferimento al romanzo di fantascienza di Stanisław Lem, pubblicato nel 1961, è evidente. Il titolo stesso del video è un suo diretto rimando. Sembra che Marco Angelini si sia lasciato “prendere la mano”, proprio come fece Lem, creando un’opera che potrebbe definirsi un’avventura, per la spontaneità con cui è stata realizzata. </w:t>
      </w:r>
    </w:p>
    <w:p>
      <w:pPr>
        <w:pStyle w:val="BodyText"/>
        <w:widowControl/>
        <w:suppressAutoHyphens w:val="true"/>
        <w:bidi w:val="0"/>
        <w:spacing w:before="0" w:after="0"/>
        <w:ind w:hanging="0" w:start="0" w:end="0"/>
        <w:jc w:val="start"/>
        <w:rPr>
          <w:rFonts w:ascii="Calibri" w:hAnsi="Calibri" w:eastAsia="NSimSun" w:cs="Lucida Sans"/>
          <w:i w:val="false"/>
          <w:iCs w:val="false"/>
          <w:color w:val="000000"/>
          <w:kern w:val="2"/>
          <w:sz w:val="24"/>
          <w:szCs w:val="24"/>
          <w:lang w:val="it-IT" w:eastAsia="zh-CN" w:bidi="hi-IN"/>
        </w:rPr>
      </w:pPr>
      <w:r>
        <w:rPr>
          <w:rFonts w:eastAsia="NSimSun" w:cs="Lucida Sans" w:ascii="Calibri" w:hAnsi="Calibri"/>
          <w:i w:val="false"/>
          <w:iCs w:val="false"/>
          <w:color w:val="000000"/>
          <w:kern w:val="2"/>
          <w:sz w:val="24"/>
          <w:szCs w:val="24"/>
          <w:lang w:val="it-IT" w:eastAsia="zh-CN" w:bidi="hi-IN"/>
        </w:rPr>
      </w:r>
    </w:p>
    <w:p>
      <w:pPr>
        <w:pStyle w:val="BodyText"/>
        <w:widowControl/>
        <w:suppressAutoHyphens w:val="true"/>
        <w:bidi w:val="0"/>
        <w:spacing w:before="0" w:after="0"/>
        <w:ind w:hanging="0" w:start="0" w:end="0"/>
        <w:jc w:val="start"/>
        <w:rPr>
          <w:rFonts w:ascii="Calibri" w:hAnsi="Calibri" w:eastAsia="NSimSun" w:cs="Lucida Sans"/>
          <w:i w:val="false"/>
          <w:iCs w:val="false"/>
          <w:color w:val="000000"/>
          <w:kern w:val="2"/>
          <w:sz w:val="24"/>
          <w:szCs w:val="24"/>
          <w:lang w:val="it-IT" w:eastAsia="zh-CN" w:bidi="hi-IN"/>
        </w:rPr>
      </w:pPr>
      <w:r>
        <w:rPr>
          <w:rFonts w:eastAsia="NSimSun" w:cs="Lucida Sans" w:ascii="Calibri" w:hAnsi="Calibri"/>
          <w:i w:val="false"/>
          <w:iCs w:val="false"/>
          <w:color w:val="000000"/>
          <w:kern w:val="2"/>
          <w:sz w:val="24"/>
          <w:szCs w:val="24"/>
          <w:lang w:val="it-IT" w:eastAsia="zh-CN" w:bidi="hi-IN"/>
        </w:rPr>
      </w:r>
    </w:p>
    <w:p>
      <w:pPr>
        <w:pStyle w:val="BodyText"/>
        <w:widowControl/>
        <w:suppressAutoHyphens w:val="true"/>
        <w:bidi w:val="0"/>
        <w:spacing w:before="0" w:after="0"/>
        <w:ind w:hanging="0" w:start="0" w:end="0"/>
        <w:jc w:val="start"/>
        <w:rPr>
          <w:rFonts w:ascii="Calibri" w:hAnsi="Calibri"/>
        </w:rPr>
      </w:pPr>
      <w:r>
        <w:rPr>
          <w:rFonts w:eastAsia="NSimSun" w:cs="Lucida Sans" w:ascii="Calibri" w:hAnsi="Calibri"/>
          <w:color w:val="000000"/>
          <w:kern w:val="2"/>
          <w:sz w:val="24"/>
          <w:szCs w:val="24"/>
          <w:lang w:val="it-IT" w:eastAsia="zh-CN" w:bidi="hi-IN"/>
        </w:rPr>
        <w:t>Actor: Jan Kozaczuk</w:t>
      </w:r>
    </w:p>
    <w:p>
      <w:pPr>
        <w:pStyle w:val="BodyText"/>
        <w:widowControl/>
        <w:suppressAutoHyphens w:val="true"/>
        <w:bidi w:val="0"/>
        <w:spacing w:before="0" w:after="0"/>
        <w:ind w:hanging="0" w:start="0" w:end="0"/>
        <w:jc w:val="start"/>
        <w:rPr>
          <w:rFonts w:ascii="Calibri" w:hAnsi="Calibri"/>
        </w:rPr>
      </w:pPr>
      <w:r>
        <w:rPr>
          <w:rFonts w:ascii="Calibri" w:hAnsi="Calibri"/>
        </w:rPr>
        <w:t>Filmed and edited by Luca Rossi</w:t>
      </w:r>
    </w:p>
    <w:p>
      <w:pPr>
        <w:pStyle w:val="BodyText"/>
        <w:widowControl/>
        <w:suppressAutoHyphens w:val="true"/>
        <w:bidi w:val="0"/>
        <w:spacing w:before="0" w:after="0"/>
        <w:ind w:hanging="0" w:start="0" w:end="0"/>
        <w:jc w:val="start"/>
        <w:rPr>
          <w:rFonts w:ascii="Calibri" w:hAnsi="Calibri" w:eastAsia="NSimSun" w:cs="Lucida Sans"/>
          <w:color w:val="000000"/>
          <w:kern w:val="2"/>
          <w:sz w:val="24"/>
          <w:szCs w:val="24"/>
          <w:lang w:val="it-IT" w:eastAsia="zh-CN" w:bidi="hi-IN"/>
        </w:rPr>
      </w:pPr>
      <w:r>
        <w:rPr>
          <w:rFonts w:eastAsia="NSimSun" w:cs="Lucida Sans" w:ascii="Calibri" w:hAnsi="Calibri"/>
          <w:color w:val="000000"/>
          <w:kern w:val="2"/>
          <w:sz w:val="24"/>
          <w:szCs w:val="24"/>
          <w:lang w:val="it-IT" w:eastAsia="zh-CN" w:bidi="hi-IN"/>
        </w:rPr>
      </w:r>
    </w:p>
    <w:p>
      <w:pPr>
        <w:pStyle w:val="BodyText"/>
        <w:widowControl/>
        <w:suppressAutoHyphens w:val="true"/>
        <w:bidi w:val="0"/>
        <w:spacing w:before="0" w:after="0"/>
        <w:ind w:hanging="0" w:start="0" w:end="0"/>
        <w:jc w:val="start"/>
        <w:rPr/>
      </w:pPr>
      <w:r>
        <w:rPr>
          <w:rFonts w:eastAsia="NSimSun" w:cs="Lucida Sans" w:ascii="Calibri" w:hAnsi="Calibri"/>
          <w:color w:val="000000"/>
          <w:kern w:val="2"/>
          <w:sz w:val="24"/>
          <w:szCs w:val="24"/>
          <w:lang w:val="it-IT" w:eastAsia="zh-CN" w:bidi="hi-IN"/>
        </w:rPr>
        <w:t>paintings by Marco Angelin</w:t>
      </w:r>
      <w:r>
        <w:rPr>
          <w:rFonts w:cs="Arial" w:ascii="Calibri" w:hAnsi="Calibri"/>
          <w:sz w:val="24"/>
          <w:szCs w:val="24"/>
        </w:rPr>
        <w:t>i:</w:t>
      </w:r>
      <w:r>
        <w:rPr>
          <w:rStyle w:val="Emphasis"/>
          <w:rFonts w:cs="Arial" w:ascii="Calibri" w:hAnsi="Calibri"/>
          <w:sz w:val="24"/>
          <w:szCs w:val="24"/>
        </w:rPr>
        <w:t xml:space="preserve"> Terraemotus, cm 60×60, 2011 – Immobilità mobile</w:t>
      </w:r>
      <w:r>
        <w:rPr>
          <w:rFonts w:cs="Arial" w:ascii="Calibri" w:hAnsi="Calibri"/>
          <w:sz w:val="24"/>
          <w:szCs w:val="24"/>
        </w:rPr>
        <w:t xml:space="preserve"> </w:t>
      </w:r>
      <w:r>
        <w:rPr>
          <w:rStyle w:val="Emphasis"/>
          <w:rFonts w:cs="Arial" w:ascii="Calibri" w:hAnsi="Calibri"/>
          <w:sz w:val="24"/>
          <w:szCs w:val="24"/>
        </w:rPr>
        <w:t>cm 60×60, 2011 – Centrale nucleare</w:t>
      </w:r>
      <w:r>
        <w:rPr>
          <w:rFonts w:cs="Arial" w:ascii="Calibri" w:hAnsi="Calibri"/>
          <w:sz w:val="24"/>
          <w:szCs w:val="24"/>
        </w:rPr>
        <w:t xml:space="preserve"> </w:t>
      </w:r>
      <w:r>
        <w:rPr>
          <w:rStyle w:val="Emphasis"/>
          <w:rFonts w:cs="Arial" w:ascii="Calibri" w:hAnsi="Calibri"/>
          <w:sz w:val="24"/>
          <w:szCs w:val="24"/>
        </w:rPr>
        <w:t>cm 60×60, 2011 – Mens sana in corpore sano</w:t>
      </w:r>
      <w:r>
        <w:rPr>
          <w:rFonts w:cs="Arial" w:ascii="Calibri" w:hAnsi="Calibri"/>
          <w:sz w:val="24"/>
          <w:szCs w:val="24"/>
        </w:rPr>
        <w:t xml:space="preserve"> </w:t>
      </w:r>
      <w:r>
        <w:rPr>
          <w:rStyle w:val="Emphasis"/>
          <w:rFonts w:cs="Arial" w:ascii="Calibri" w:hAnsi="Calibri"/>
          <w:sz w:val="24"/>
          <w:szCs w:val="24"/>
        </w:rPr>
        <w:t>cm 60×60, 2011 – Quesito scientifico cm 60×60, 2011 – Solaris (cycle of various paintings), cm 15×15, 2014.</w:t>
      </w:r>
    </w:p>
    <w:p>
      <w:pPr>
        <w:pStyle w:val="BodyText"/>
        <w:widowControl/>
        <w:suppressAutoHyphens w:val="true"/>
        <w:bidi w:val="0"/>
        <w:spacing w:before="0" w:after="0"/>
        <w:ind w:hanging="0" w:start="0" w:end="0"/>
        <w:jc w:val="start"/>
        <w:rPr>
          <w:rFonts w:ascii="Calibri" w:hAnsi="Calibri" w:cs="Arial"/>
          <w:sz w:val="24"/>
          <w:szCs w:val="24"/>
        </w:rPr>
      </w:pPr>
      <w:r>
        <w:rPr>
          <w:rFonts w:cs="Arial" w:ascii="Calibri" w:hAnsi="Calibri"/>
          <w:sz w:val="24"/>
          <w:szCs w:val="24"/>
        </w:rPr>
      </w:r>
    </w:p>
    <w:p>
      <w:pPr>
        <w:pStyle w:val="BodyText"/>
        <w:widowControl/>
        <w:suppressAutoHyphens w:val="true"/>
        <w:bidi w:val="0"/>
        <w:spacing w:before="0" w:after="0"/>
        <w:ind w:hanging="0" w:start="0" w:end="0"/>
        <w:jc w:val="start"/>
        <w:rPr/>
      </w:pPr>
      <w:r>
        <w:rPr>
          <w:rStyle w:val="Emphasis"/>
          <w:rFonts w:cs="Arial" w:ascii="Calibri" w:hAnsi="Calibri"/>
          <w:i w:val="false"/>
          <w:iCs w:val="false"/>
          <w:sz w:val="24"/>
          <w:szCs w:val="24"/>
        </w:rPr>
        <w:t>In the video, the artist sought to give voice to some of his artworks, which convey emotions through the figure of an actor.</w:t>
      </w:r>
    </w:p>
    <w:p>
      <w:pPr>
        <w:pStyle w:val="BodyText"/>
        <w:widowControl/>
        <w:suppressAutoHyphens w:val="true"/>
        <w:bidi w:val="0"/>
        <w:spacing w:before="0" w:after="0"/>
        <w:ind w:hanging="0" w:start="0" w:end="0"/>
        <w:jc w:val="start"/>
        <w:rPr/>
      </w:pPr>
      <w:r>
        <w:rPr>
          <w:rStyle w:val="Emphasis"/>
          <w:rFonts w:cs="Arial" w:ascii="Calibri" w:hAnsi="Calibri"/>
          <w:i w:val="false"/>
          <w:iCs w:val="false"/>
          <w:sz w:val="24"/>
          <w:szCs w:val="24"/>
        </w:rPr>
        <w:t xml:space="preserve">In </w:t>
      </w:r>
      <w:r>
        <w:rPr>
          <w:rStyle w:val="Emphasis"/>
          <w:rFonts w:cs="Arial" w:ascii="Calibri" w:hAnsi="Calibri"/>
          <w:i/>
          <w:iCs/>
          <w:sz w:val="24"/>
          <w:szCs w:val="24"/>
        </w:rPr>
        <w:t>Terraemotus,</w:t>
      </w:r>
      <w:r>
        <w:rPr>
          <w:rStyle w:val="Emphasis"/>
          <w:rFonts w:cs="Arial" w:ascii="Calibri" w:hAnsi="Calibri"/>
          <w:i w:val="false"/>
          <w:iCs w:val="false"/>
          <w:sz w:val="24"/>
          <w:szCs w:val="24"/>
        </w:rPr>
        <w:t xml:space="preserve"> Jan Kozaczuk interprets anger. In </w:t>
      </w:r>
      <w:r>
        <w:rPr>
          <w:rStyle w:val="Emphasis"/>
          <w:rFonts w:cs="Arial" w:ascii="Calibri" w:hAnsi="Calibri"/>
          <w:i/>
          <w:iCs/>
          <w:sz w:val="24"/>
          <w:szCs w:val="24"/>
        </w:rPr>
        <w:t>Immobilità mobile</w:t>
      </w:r>
      <w:r>
        <w:rPr>
          <w:rStyle w:val="Emphasis"/>
          <w:rFonts w:cs="Arial" w:ascii="Calibri" w:hAnsi="Calibri"/>
          <w:i w:val="false"/>
          <w:iCs w:val="false"/>
          <w:sz w:val="24"/>
          <w:szCs w:val="24"/>
        </w:rPr>
        <w:t xml:space="preserve">, acceptance; in </w:t>
      </w:r>
      <w:r>
        <w:rPr>
          <w:rStyle w:val="Emphasis"/>
          <w:rFonts w:cs="Arial" w:ascii="Calibri" w:hAnsi="Calibri"/>
          <w:i/>
          <w:iCs/>
          <w:sz w:val="24"/>
          <w:szCs w:val="24"/>
        </w:rPr>
        <w:t>Centrale nucleare</w:t>
      </w:r>
      <w:r>
        <w:rPr>
          <w:rStyle w:val="Emphasis"/>
          <w:rFonts w:cs="Arial" w:ascii="Calibri" w:hAnsi="Calibri"/>
          <w:i w:val="false"/>
          <w:iCs w:val="false"/>
          <w:sz w:val="24"/>
          <w:szCs w:val="24"/>
        </w:rPr>
        <w:t xml:space="preserve">, fear; in </w:t>
      </w:r>
      <w:r>
        <w:rPr>
          <w:rStyle w:val="Emphasis"/>
          <w:rFonts w:cs="Arial" w:ascii="Calibri" w:hAnsi="Calibri"/>
          <w:i/>
          <w:iCs/>
          <w:sz w:val="24"/>
          <w:szCs w:val="24"/>
        </w:rPr>
        <w:t>Mens sana in corpore sano</w:t>
      </w:r>
      <w:r>
        <w:rPr>
          <w:rStyle w:val="Emphasis"/>
          <w:rFonts w:cs="Arial" w:ascii="Calibri" w:hAnsi="Calibri"/>
          <w:i w:val="false"/>
          <w:iCs w:val="false"/>
          <w:sz w:val="24"/>
          <w:szCs w:val="24"/>
        </w:rPr>
        <w:t xml:space="preserve">, waiting; in </w:t>
      </w:r>
      <w:r>
        <w:rPr>
          <w:rStyle w:val="Emphasis"/>
          <w:rFonts w:cs="Arial" w:ascii="Calibri" w:hAnsi="Calibri"/>
          <w:i/>
          <w:iCs/>
          <w:sz w:val="24"/>
          <w:szCs w:val="24"/>
        </w:rPr>
        <w:t>Quesito scientifico</w:t>
      </w:r>
      <w:r>
        <w:rPr>
          <w:rStyle w:val="Emphasis"/>
          <w:rFonts w:cs="Arial" w:ascii="Calibri" w:hAnsi="Calibri"/>
          <w:i w:val="false"/>
          <w:iCs w:val="false"/>
          <w:sz w:val="24"/>
          <w:szCs w:val="24"/>
        </w:rPr>
        <w:t>, surprise.</w:t>
      </w:r>
    </w:p>
    <w:p>
      <w:pPr>
        <w:pStyle w:val="BodyText"/>
        <w:rPr>
          <w:rFonts w:ascii="Calibri" w:hAnsi="Calibri"/>
        </w:rPr>
      </w:pPr>
      <w:r>
        <w:rPr>
          <w:rFonts w:cs="Arial" w:ascii="Calibri" w:hAnsi="Calibri"/>
          <w:i w:val="false"/>
          <w:iCs w:val="false"/>
          <w:sz w:val="24"/>
          <w:szCs w:val="24"/>
        </w:rPr>
        <w:t>In the final part of the video, the body dematerializes and, out of nowhere, certain presences appear, somehow connected to the previous emotions.</w:t>
      </w:r>
    </w:p>
    <w:p>
      <w:pPr>
        <w:pStyle w:val="BodyText"/>
        <w:widowControl/>
        <w:suppressAutoHyphens w:val="true"/>
        <w:bidi w:val="0"/>
        <w:jc w:val="start"/>
        <w:rPr>
          <w:rFonts w:ascii="Calibri" w:hAnsi="Calibri"/>
        </w:rPr>
      </w:pPr>
      <w:r>
        <w:rPr>
          <w:rFonts w:eastAsia="NSimSun" w:cs="Arial" w:ascii="Calibri" w:hAnsi="Calibri"/>
          <w:color w:val="auto"/>
          <w:kern w:val="2"/>
          <w:sz w:val="24"/>
          <w:szCs w:val="24"/>
          <w:lang w:val="it-IT" w:eastAsia="zh-CN" w:bidi="hi-IN"/>
        </w:rPr>
        <w:t>The reference of Angelini to the science fiction novel by Stanislaw Lem in 1961, is clear. The title of the video, of course, is also an indirect reference. Marco Angelini “lets himself led away,” as he did probably Lem, in creating such a work can be experienced as an adventure, because of the spontaneity with which it was executed.</w:t>
      </w:r>
    </w:p>
    <w:p>
      <w:pPr>
        <w:pStyle w:val="BodyText"/>
        <w:widowControl/>
        <w:suppressAutoHyphens w:val="true"/>
        <w:bidi w:val="0"/>
        <w:spacing w:before="0" w:after="140"/>
        <w:jc w:val="start"/>
        <w:rPr>
          <w:rFonts w:ascii="Calibri" w:hAnsi="Calibri"/>
          <w:b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it-IT" w:eastAsia="zh-CN" w:bidi="hi-IN"/>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character" w:styleId="Strong">
    <w:name w:val="Strong"/>
    <w:qFormat/>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NoSpacing">
    <w:name w:val="No Spacing"/>
    <w:qFormat/>
    <w:pPr>
      <w:widowControl/>
      <w:suppressAutoHyphens w:val="true"/>
      <w:bidi w:val="0"/>
      <w:spacing w:lineRule="auto" w:line="240" w:before="0" w:after="0"/>
      <w:jc w:val="start"/>
    </w:pPr>
    <w:rPr>
      <w:rFonts w:ascii="Liberation Serif" w:hAnsi="Liberation Serif" w:eastAsia="NSimSun" w:cs="Lucida Sans"/>
      <w:color w:val="auto"/>
      <w:kern w:val="2"/>
      <w:sz w:val="24"/>
      <w:szCs w:val="24"/>
      <w:lang w:val="it-IT" w:eastAsia="zh-CN" w:bidi="hi-IN"/>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lang w:eastAsia="it-IT"/>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27</TotalTime>
  <Application>LibreOffice/26.2.5.2$Windows_X86_64 LibreOffice_project/cd7284b4cbbfeb507e630c1aac019f4157393acb</Application>
  <AppVersion>15.0000</AppVersion>
  <Pages>1</Pages>
  <Words>357</Words>
  <Characters>1903</Characters>
  <CharactersWithSpaces>2256</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2025-03-28T17:43:05Z</dcterms:created>
  <dc:creator/>
  <dc:description/>
  <dc:language>it-IT</dc:language>
  <cp:lastModifiedBy/>
  <dcterms:modified xsi:type="dcterms:W3CDTF">2026-09-07T14:30:09Z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